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18, 2026</w:t>
      </w:r>
    </w:p>
    <w:p>
      <w:pPr>
        <w:spacing w:after="0" w:line="30" w:lineRule="exact"/>
        <w:rPr>
          <w:sz w:val="24"/>
          <w:szCs w:val="24"/>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BRANDYWINE REALTY TRUST</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23-2413352</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8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2929 Arch Street, Suite 1800</w:t>
      </w:r>
    </w:p>
    <w:p>
      <w:pPr>
        <w:spacing w:after="0" w:line="2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BRANDYWINE REALTY TRUST 2023 LONG-TERM INCENTIVE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Gerard H. Sweeney</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2929 Arch Street, Suite 1800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Pennsylvania 19104</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(610) 325-5600</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Michael H. Friedman, Esq.</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Betty Linkenauger Segaar, Esq.</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Troutman Pepper Locke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3000 Two Logan Square</w:t>
      </w:r>
    </w:p>
    <w:p>
      <w:pPr>
        <w:jc w:val="center"/>
        <w:ind w:right="-39"/>
        <w:spacing w:after="0" w:line="184" w:lineRule="auto"/>
        <w:rPr>
          <w:sz w:val="20"/>
          <w:szCs w:val="20"/>
          <w:color w:val="auto"/>
        </w:rPr>
      </w:pPr>
      <w:r>
        <w:rPr>
          <w:rFonts w:ascii="Times New Roman" w:cs="Times New Roman" w:eastAsia="Times New Roman" w:hAnsi="Times New Roman"/>
          <w:sz w:val="17"/>
          <w:szCs w:val="17"/>
          <w:b w:val="1"/>
          <w:bCs w:val="1"/>
          <w:color w:val="auto"/>
        </w:rPr>
        <w:t>18</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7"/>
          <w:szCs w:val="17"/>
          <w:b w:val="1"/>
          <w:bCs w:val="1"/>
          <w:color w:val="auto"/>
        </w:rPr>
        <w:t xml:space="preserve"> and Arch Streets</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Pennsylvania 19103</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(215) 981-4563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743" w:gutter="0" w:footer="0" w:header="0"/>
        </w:sectPr>
      </w:pPr>
    </w:p>
    <w:bookmarkStart w:id="1" w:name="page2"/>
    <w:bookmarkEnd w:id="1"/>
    <w:p>
      <w:pPr>
        <w:jc w:val="center"/>
        <w:ind w:right="-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7"/>
          <w:szCs w:val="17"/>
          <w:color w:val="auto"/>
        </w:rPr>
        <w:t>This Registration Statement on Form S-8 (this “Registration Statement”) is filed pursuant to General Instruction E of Form S-8 for the purpose of</w:t>
      </w:r>
    </w:p>
    <w:p>
      <w:pPr>
        <w:spacing w:after="0" w:line="37" w:lineRule="exact"/>
        <w:rPr>
          <w:sz w:val="20"/>
          <w:szCs w:val="20"/>
          <w:color w:val="auto"/>
        </w:rPr>
      </w:pPr>
    </w:p>
    <w:p>
      <w:pPr>
        <w:ind w:left="6" w:right="400" w:hanging="6"/>
        <w:spacing w:after="0" w:line="262" w:lineRule="auto"/>
        <w:tabs>
          <w:tab w:leader="none" w:pos="21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registering an additional 5,000,000 Common Shares of Brandywine Realty Trust (“Brandywine”) pursuant to the Brandywine Realty Trust 2023 Long-Term Incentive Plan (the “Plan”), plus up to an additional 2,000,000 shares to accommodate the share recycling provisions in the Plan and</w:t>
      </w:r>
    </w:p>
    <w:p>
      <w:pPr>
        <w:ind w:left="266" w:hanging="266"/>
        <w:spacing w:after="0"/>
        <w:tabs>
          <w:tab w:leader="none" w:pos="2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term of the Plan to March 19, 2036. The contents of Brandywine’s Registration Statements on Form S-8 relating to the Plan (No.</w:t>
      </w:r>
    </w:p>
    <w:p>
      <w:pPr>
        <w:spacing w:after="0" w:line="6" w:lineRule="exact"/>
        <w:rPr>
          <w:rFonts w:ascii="Times New Roman" w:cs="Times New Roman" w:eastAsia="Times New Roman" w:hAnsi="Times New Roman"/>
          <w:sz w:val="18"/>
          <w:szCs w:val="18"/>
          <w:color w:val="auto"/>
        </w:rPr>
      </w:pPr>
    </w:p>
    <w:p>
      <w:pPr>
        <w:ind w:left="6" w:right="6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333-272194 and No. 333-287716) (the “Prior Registration Statements”), as previously filed by Brandywine with the Securities and Exchange Commission (the “Commission”), as updated by the information set forth below, are incorporated by reference into this Registration Statement.</w:t>
      </w:r>
    </w:p>
    <w:p>
      <w:pPr>
        <w:spacing w:after="0" w:line="36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left="6" w:right="120" w:firstLine="436"/>
        <w:spacing w:after="0" w:line="252" w:lineRule="auto"/>
        <w:rPr>
          <w:sz w:val="20"/>
          <w:szCs w:val="20"/>
          <w:color w:val="auto"/>
        </w:rPr>
      </w:pPr>
      <w:r>
        <w:rPr>
          <w:rFonts w:ascii="Times New Roman" w:cs="Times New Roman" w:eastAsia="Times New Roman" w:hAnsi="Times New Roman"/>
          <w:sz w:val="18"/>
          <w:szCs w:val="18"/>
          <w:color w:val="auto"/>
        </w:rPr>
        <w:t>Certain information about Brandywine is “incorporated by reference” to reports and exhibits it files with the Commission that are not included in this Registration Statement. Brandywine discloses important information to you by referring you to these documents. Any statement contained in a document incorporated or deemed to be incorporated by reference into this Registration Statement will be deemed to be modified or superseded for purposes of this Registration Statement to the extent that a statement contained in this Registration Statement or any other subsequently filed document that is deemed to be incorporated by reference into this Registration Statement modifies or supersedes such statement. Any statement so modified or superseded will not be deemed, except as so modified or superseded, to constitute a part of this Registration Statement. Brandywine incorporates by reference the documents listed below that it has filed with the SEC:</w:t>
      </w:r>
    </w:p>
    <w:p>
      <w:pPr>
        <w:spacing w:after="0" w:line="95" w:lineRule="exact"/>
        <w:rPr>
          <w:sz w:val="20"/>
          <w:szCs w:val="20"/>
          <w:color w:val="auto"/>
        </w:rPr>
      </w:pPr>
    </w:p>
    <w:p>
      <w:pPr>
        <w:ind w:left="966" w:hanging="432"/>
        <w:spacing w:after="0"/>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as filed with the Commission on February 23, 2026;</w:t>
      </w:r>
    </w:p>
    <w:p>
      <w:pPr>
        <w:spacing w:after="0" w:line="126" w:lineRule="exact"/>
        <w:rPr>
          <w:rFonts w:ascii="Times New Roman" w:cs="Times New Roman" w:eastAsia="Times New Roman" w:hAnsi="Times New Roman"/>
          <w:sz w:val="18"/>
          <w:szCs w:val="18"/>
          <w:color w:val="auto"/>
        </w:rPr>
      </w:pPr>
    </w:p>
    <w:p>
      <w:pPr>
        <w:ind w:left="966" w:right="40" w:hanging="432"/>
        <w:spacing w:after="0" w:line="277" w:lineRule="auto"/>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Brandywine’s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from its </w:t>
      </w:r>
      <w:hyperlink r:id="rId18">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as filed with the Commission on April 7, 2026;</w:t>
      </w:r>
    </w:p>
    <w:p>
      <w:pPr>
        <w:spacing w:after="0" w:line="69"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Quarterly Report on </w:t>
      </w:r>
      <w:hyperlink r:id="rId1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as filed with the Commission on May 1, 2026;</w:t>
      </w:r>
    </w:p>
    <w:p>
      <w:pPr>
        <w:spacing w:after="0" w:line="126" w:lineRule="exact"/>
        <w:rPr>
          <w:rFonts w:ascii="Times New Roman" w:cs="Times New Roman" w:eastAsia="Times New Roman" w:hAnsi="Times New Roman"/>
          <w:sz w:val="18"/>
          <w:szCs w:val="18"/>
          <w:color w:val="auto"/>
        </w:rPr>
      </w:pPr>
    </w:p>
    <w:p>
      <w:pPr>
        <w:ind w:left="966" w:hanging="432"/>
        <w:spacing w:after="0"/>
        <w:tabs>
          <w:tab w:leader="none" w:pos="9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Current Reports on Form 8-K or Form 8-K/A, as filed with the Commission on </w:t>
      </w:r>
      <w:hyperlink r:id="rId20">
        <w:r>
          <w:rPr>
            <w:rFonts w:ascii="Times New Roman" w:cs="Times New Roman" w:eastAsia="Times New Roman" w:hAnsi="Times New Roman"/>
            <w:sz w:val="18"/>
            <w:szCs w:val="18"/>
            <w:u w:val="single" w:color="auto"/>
            <w:color w:val="0000EE"/>
          </w:rPr>
          <w:t>March 13,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June 1, 2026</w:t>
        </w:r>
      </w:hyperlink>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ind w:left="966" w:right="140" w:hanging="432"/>
        <w:spacing w:after="0" w:line="262" w:lineRule="auto"/>
        <w:tabs>
          <w:tab w:leader="none" w:pos="966"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Brandywine’s Securities Registered Pursuant to Section 12 of the Securities Exchange Act of 1934, contained in </w:t>
      </w:r>
      <w:hyperlink r:id="rId22">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Brandywine’s Annual Report on</w:t>
      </w:r>
      <w:r>
        <w:rPr>
          <w:rFonts w:ascii="Times New Roman" w:cs="Times New Roman" w:eastAsia="Times New Roman" w:hAnsi="Times New Roman"/>
          <w:sz w:val="18"/>
          <w:szCs w:val="18"/>
          <w:color w:val="0000EE"/>
        </w:rPr>
        <w:t xml:space="preserve"> </w:t>
      </w:r>
      <w:hyperlink r:id="rId17">
        <w:r>
          <w:rPr>
            <w:rFonts w:ascii="Times New Roman" w:cs="Times New Roman" w:eastAsia="Times New Roman" w:hAnsi="Times New Roman"/>
            <w:sz w:val="18"/>
            <w:szCs w:val="18"/>
            <w:u w:val="single" w:color="auto"/>
            <w:color w:val="0000EE"/>
          </w:rPr>
          <w:t xml:space="preserve">Form 10-K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 ended December 31, 2025, as filed with the Commission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February 23, 2026.</w:t>
      </w:r>
    </w:p>
    <w:p>
      <w:pPr>
        <w:spacing w:after="0" w:line="177" w:lineRule="exact"/>
        <w:rPr>
          <w:rFonts w:ascii="Times New Roman" w:cs="Times New Roman" w:eastAsia="Times New Roman" w:hAnsi="Times New Roman"/>
          <w:sz w:val="18"/>
          <w:szCs w:val="18"/>
          <w:color w:val="auto"/>
        </w:rPr>
      </w:pPr>
    </w:p>
    <w:p>
      <w:pPr>
        <w:ind w:left="6"/>
        <w:spacing w:after="0" w:line="253" w:lineRule="auto"/>
        <w:rPr>
          <w:sz w:val="20"/>
          <w:szCs w:val="20"/>
          <w:color w:val="auto"/>
        </w:rPr>
      </w:pPr>
      <w:r>
        <w:rPr>
          <w:rFonts w:ascii="Times New Roman" w:cs="Times New Roman" w:eastAsia="Times New Roman" w:hAnsi="Times New Roman"/>
          <w:sz w:val="18"/>
          <w:szCs w:val="18"/>
          <w:color w:val="auto"/>
        </w:rPr>
        <w:t>All documents that Brandywine subsequently files with the Commission under Sections 13(a), 13(c), 14 or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part thereof from the date of filing of such documents. Nothing in this Registration Statement shall be deemed to incorporate information furnished to but not filed with the Commission pursuant to Item 2.02 or Item 7.01 of Form 8-K (or corresponding information furnished under Item 9.01 or included as an exhibit to Form 8-K).</w:t>
      </w:r>
    </w:p>
    <w:p>
      <w:pPr>
        <w:spacing w:after="0" w:line="290"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18"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886"/>
          </w:cols>
          <w:pgMar w:left="494" w:top="264" w:right="519" w:bottom="1440" w:gutter="0" w:footer="0" w:header="0"/>
        </w:sectPr>
      </w:pPr>
    </w:p>
    <w:bookmarkStart w:id="2" w:name="page3"/>
    <w:bookmarkEnd w:id="2"/>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5. INTERESTS OF NAMED EXPERTS AND COUNSEL.</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8" w:lineRule="exact"/>
        <w:rPr>
          <w:sz w:val="20"/>
          <w:szCs w:val="20"/>
          <w:color w:val="auto"/>
        </w:rPr>
      </w:pPr>
    </w:p>
    <w:p>
      <w:pPr>
        <w:ind w:left="6" w:right="140"/>
        <w:spacing w:after="0" w:line="270" w:lineRule="auto"/>
        <w:rPr>
          <w:sz w:val="20"/>
          <w:szCs w:val="20"/>
          <w:color w:val="auto"/>
        </w:rPr>
      </w:pPr>
      <w:r>
        <w:rPr>
          <w:rFonts w:ascii="Times New Roman" w:cs="Times New Roman" w:eastAsia="Times New Roman" w:hAnsi="Times New Roman"/>
          <w:sz w:val="17"/>
          <w:szCs w:val="17"/>
          <w:color w:val="auto"/>
        </w:rPr>
        <w:t>Maryland statutory law governing real estate investment trusts formed under Maryland law (the “Maryland REIT Law”) permits a Maryland real estate investment trust (“REIT”) to include in its Declaration of Trust a provision limiting the liability of its trustees and officers to the trust and its shareholders for money damages except for liability resulting from (1) actual receipt of an improper benefit or profit in money, property or services or</w:t>
      </w:r>
    </w:p>
    <w:p>
      <w:pPr>
        <w:ind w:left="6" w:right="80" w:hanging="6"/>
        <w:spacing w:after="0" w:line="255"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and deliberate dishonesty established by a final judgment as being material to the cause of action. Brandywine’s Declaration of Trust contains a provision which eliminates such liability to the maximum extent permitted by the Maryland REIT Law.</w:t>
      </w:r>
    </w:p>
    <w:p>
      <w:pPr>
        <w:spacing w:after="0" w:line="182" w:lineRule="exact"/>
        <w:rPr>
          <w:sz w:val="20"/>
          <w:szCs w:val="20"/>
          <w:color w:val="auto"/>
        </w:rPr>
      </w:pPr>
    </w:p>
    <w:p>
      <w:pPr>
        <w:ind w:left="6" w:right="40"/>
        <w:spacing w:after="0" w:line="252" w:lineRule="auto"/>
        <w:rPr>
          <w:sz w:val="20"/>
          <w:szCs w:val="20"/>
          <w:color w:val="auto"/>
        </w:rPr>
      </w:pPr>
      <w:r>
        <w:rPr>
          <w:rFonts w:ascii="Times New Roman" w:cs="Times New Roman" w:eastAsia="Times New Roman" w:hAnsi="Times New Roman"/>
          <w:sz w:val="18"/>
          <w:szCs w:val="18"/>
          <w:color w:val="auto"/>
        </w:rPr>
        <w:t>The Maryland REIT Law permits a Maryland REIT to indemnify and advance expenses to its trustees and officers to the same extent as permitted for directors and officers of a Maryland corporation under the Maryland General Corporation Law (the “MGCL”). In the case of directors and officers of a Maryland corporation, the MGCL permits a Maryland corporation to indemnify present and former directors and officers against judgments, penalties, fines, settlements and reasonable expenses actually incurred by them in connection with any proceeding to which they may be made a party by reason of such service, unless it is established that either: (1) the act or omission of the director or officer was material to the matter giving rise to the proceeding and either (a) was committed in bad faith or (b) was the result of active and deliberate dishonesty; (2) the director or officer actually received an improper personal benefit in money, property or services; or (3) in the case of any criminal proceeding, the director or officer had reasonable cause to believe that the act or omission was unlawful.</w:t>
      </w:r>
    </w:p>
    <w:p>
      <w:pPr>
        <w:spacing w:after="0" w:line="185" w:lineRule="exact"/>
        <w:rPr>
          <w:sz w:val="20"/>
          <w:szCs w:val="20"/>
          <w:color w:val="auto"/>
        </w:rPr>
      </w:pPr>
    </w:p>
    <w:p>
      <w:pPr>
        <w:ind w:left="6" w:right="120"/>
        <w:spacing w:after="0" w:line="257" w:lineRule="auto"/>
        <w:rPr>
          <w:sz w:val="20"/>
          <w:szCs w:val="20"/>
          <w:color w:val="auto"/>
        </w:rPr>
      </w:pPr>
      <w:r>
        <w:rPr>
          <w:rFonts w:ascii="Times New Roman" w:cs="Times New Roman" w:eastAsia="Times New Roman" w:hAnsi="Times New Roman"/>
          <w:sz w:val="18"/>
          <w:szCs w:val="18"/>
          <w:color w:val="auto"/>
        </w:rPr>
        <w:t>Brandywine’s Bylaws require Brandywine to indemnify, without a preliminary determination of the ultimate entitlement to indemnification: (1) any present or former trustee, officer or shareholder who has been successful, on the merits or otherwise, in the defense of a proceeding to which he or she was made a party by reason of such status, against reasonable expenses incurred by him or her in connection with the proceeding and (2) any present or former trustee or officer against any claim or liability to which he or she may become subject by reason of such status.</w:t>
      </w:r>
    </w:p>
    <w:p>
      <w:pPr>
        <w:spacing w:after="0" w:line="182" w:lineRule="exact"/>
        <w:rPr>
          <w:sz w:val="20"/>
          <w:szCs w:val="20"/>
          <w:color w:val="auto"/>
        </w:rPr>
      </w:pPr>
    </w:p>
    <w:p>
      <w:pPr>
        <w:ind w:left="6" w:right="640"/>
        <w:spacing w:after="0" w:line="277" w:lineRule="auto"/>
        <w:rPr>
          <w:sz w:val="20"/>
          <w:szCs w:val="20"/>
          <w:color w:val="auto"/>
        </w:rPr>
      </w:pPr>
      <w:r>
        <w:rPr>
          <w:rFonts w:ascii="Times New Roman" w:cs="Times New Roman" w:eastAsia="Times New Roman" w:hAnsi="Times New Roman"/>
          <w:sz w:val="18"/>
          <w:szCs w:val="18"/>
          <w:color w:val="auto"/>
        </w:rPr>
        <w:t>In addition, Brandywine’s Bylaws require Brandywine to pay or reimburse, in advance of final disposition of a proceeding, reasonable expenses incurred by a present or former trustee or officer made a party to a proceeding by reason of his or her status as a trustee or officer.</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1"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56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6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8"/>
                <w:szCs w:val="18"/>
                <w:color w:val="auto"/>
              </w:rPr>
              <w:t>    4.1</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20" w:type="dxa"/>
            <w:vAlign w:val="bottom"/>
            <w:tcBorders>
              <w:top w:val="single" w:sz="8" w:color="auto"/>
            </w:tcBorders>
            <w:gridSpan w:val="6"/>
          </w:tcPr>
          <w:p>
            <w:pPr>
              <w:spacing w:after="0" w:line="167"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Articles of Amendment and Restatement of Declaration of Trust of Brandywine Realty Trust (previously filed as an exhibit to</w:t>
              </w:r>
            </w:hyperlink>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960" w:type="dxa"/>
            <w:vAlign w:val="bottom"/>
            <w:tcBorders>
              <w:top w:val="single" w:sz="8" w:color="0000EE"/>
            </w:tcBorders>
            <w:gridSpan w:val="4"/>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Brandywine’s Current Report on Form 8-K filed on May 29, 2018 and incorporated herein by reference).</w:t>
              </w:r>
            </w:hyperlink>
          </w:p>
        </w:tc>
        <w:tc>
          <w:tcPr>
            <w:tcW w:w="4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960" w:type="dxa"/>
            <w:vAlign w:val="bottom"/>
          </w:tcPr>
          <w:p>
            <w:pPr>
              <w:spacing w:after="0"/>
              <w:rPr>
                <w:sz w:val="24"/>
                <w:szCs w:val="24"/>
                <w:color w:val="auto"/>
              </w:rPr>
            </w:pPr>
          </w:p>
        </w:tc>
        <w:tc>
          <w:tcPr>
            <w:tcW w:w="93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Articles Supplementary relating to opt-out of Maryland Unsolicited Takeover Act, filed with the State Department of Assessments</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4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and Taxation of Maryland on March 2, 2018 (previously filed as an exhibit to Brandywine’s Current Report on Form 8-K filed on</w:t>
              </w:r>
            </w:hyperlink>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March 6, 2018 and incorporated herein by reference).</w:t>
              </w:r>
            </w:hyperlink>
          </w:p>
        </w:tc>
        <w:tc>
          <w:tcPr>
            <w:tcW w:w="56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0906"/>
          </w:cols>
          <w:pgMar w:left="494" w:top="264" w:right="4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9400" w:type="dxa"/>
            <w:vAlign w:val="bottom"/>
            <w:gridSpan w:val="17"/>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Preferred Share Reclassification Articles Supplementary filed with the State Department of Assessments and Taxation of Maryland</w:t>
              </w:r>
            </w:hyperlink>
          </w:p>
        </w:tc>
      </w:tr>
      <w:tr>
        <w:trPr>
          <w:trHeight w:val="194"/>
        </w:trPr>
        <w:tc>
          <w:tcPr>
            <w:tcW w:w="1420" w:type="dxa"/>
            <w:vAlign w:val="bottom"/>
          </w:tcPr>
          <w:p>
            <w:pPr>
              <w:spacing w:after="0"/>
              <w:rPr>
                <w:sz w:val="16"/>
                <w:szCs w:val="16"/>
                <w:color w:val="auto"/>
              </w:rPr>
            </w:pPr>
          </w:p>
        </w:tc>
        <w:tc>
          <w:tcPr>
            <w:tcW w:w="8740" w:type="dxa"/>
            <w:vAlign w:val="bottom"/>
            <w:tcBorders>
              <w:top w:val="single" w:sz="8" w:color="0000EE"/>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on March 2, 2018 (previously filed as an exhibit to Brandywine’s Current Report on Form 8-K filed on March 6, 2018 and</w:t>
              </w:r>
            </w:hyperlink>
          </w:p>
        </w:tc>
        <w:tc>
          <w:tcPr>
            <w:tcW w:w="600" w:type="dxa"/>
            <w:vAlign w:val="bottom"/>
            <w:tcBorders>
              <w:top w:val="single" w:sz="8" w:color="0000EE"/>
            </w:tcBorders>
            <w:gridSpan w:val="9"/>
          </w:tcPr>
          <w:p>
            <w:pPr>
              <w:spacing w:after="0"/>
              <w:rPr>
                <w:sz w:val="16"/>
                <w:szCs w:val="16"/>
                <w:color w:val="auto"/>
              </w:rPr>
            </w:pPr>
          </w:p>
        </w:tc>
        <w:tc>
          <w:tcPr>
            <w:tcW w:w="60" w:type="dxa"/>
            <w:vAlign w:val="bottom"/>
            <w:gridSpan w:val="2"/>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9400" w:type="dxa"/>
            <w:vAlign w:val="bottom"/>
            <w:gridSpan w:val="17"/>
          </w:tcPr>
          <w:p>
            <w:pPr>
              <w:spacing w:after="0" w:line="194"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incorporated herein by reference).</w:t>
              </w:r>
            </w:hyperlink>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94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Amended and Restated Agreement of Limited Partnership of Brandywine Operating Partnership, L.P. (previously filed as an exhibit</w:t>
              </w:r>
            </w:hyperlink>
          </w:p>
        </w:tc>
      </w:tr>
      <w:tr>
        <w:trPr>
          <w:trHeight w:val="194"/>
        </w:trPr>
        <w:tc>
          <w:tcPr>
            <w:tcW w:w="1420" w:type="dxa"/>
            <w:vAlign w:val="bottom"/>
          </w:tcPr>
          <w:p>
            <w:pPr>
              <w:spacing w:after="0"/>
              <w:rPr>
                <w:sz w:val="16"/>
                <w:szCs w:val="16"/>
                <w:color w:val="auto"/>
              </w:rPr>
            </w:pPr>
          </w:p>
        </w:tc>
        <w:tc>
          <w:tcPr>
            <w:tcW w:w="9400" w:type="dxa"/>
            <w:vAlign w:val="bottom"/>
            <w:gridSpan w:val="17"/>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to Brandywine’s Current Report on Form 8-K dated December 17, 1997 and incorporated herein by reference).</w:t>
              </w:r>
            </w:hyperlink>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4.4.1</w:t>
            </w:r>
          </w:p>
        </w:tc>
        <w:tc>
          <w:tcPr>
            <w:tcW w:w="87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First Amendment to Amended and Restated Agreement of Limited Partnership of Brandywine Operating Partnership, L.P.</w:t>
              </w:r>
            </w:hyperlink>
          </w:p>
        </w:tc>
        <w:tc>
          <w:tcPr>
            <w:tcW w:w="680" w:type="dxa"/>
            <w:vAlign w:val="bottom"/>
            <w:gridSpan w:val="12"/>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9400" w:type="dxa"/>
            <w:vAlign w:val="bottom"/>
            <w:gridSpan w:val="17"/>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(previously filed as an exhibit to Brandywine’s Current Report on Form 8-K dated December 17, 1997 and incorporated herein by</w:t>
              </w:r>
            </w:hyperlink>
          </w:p>
        </w:tc>
      </w:tr>
      <w:tr>
        <w:trPr>
          <w:trHeight w:val="194"/>
        </w:trPr>
        <w:tc>
          <w:tcPr>
            <w:tcW w:w="1420" w:type="dxa"/>
            <w:vAlign w:val="bottom"/>
          </w:tcPr>
          <w:p>
            <w:pPr>
              <w:spacing w:after="0"/>
              <w:rPr>
                <w:sz w:val="16"/>
                <w:szCs w:val="16"/>
                <w:color w:val="auto"/>
              </w:rPr>
            </w:pPr>
          </w:p>
        </w:tc>
        <w:tc>
          <w:tcPr>
            <w:tcW w:w="926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reference).</w:t>
              </w:r>
            </w:hyperlink>
          </w:p>
        </w:tc>
        <w:tc>
          <w:tcPr>
            <w:tcW w:w="140" w:type="dxa"/>
            <w:vAlign w:val="bottom"/>
            <w:gridSpan w:val="3"/>
          </w:tcPr>
          <w:p>
            <w:pPr>
              <w:spacing w:after="0"/>
              <w:rPr>
                <w:sz w:val="16"/>
                <w:szCs w:val="16"/>
                <w:color w:val="auto"/>
              </w:rPr>
            </w:pPr>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4.4.2</w:t>
            </w:r>
          </w:p>
        </w:tc>
        <w:tc>
          <w:tcPr>
            <w:tcW w:w="9400" w:type="dxa"/>
            <w:vAlign w:val="bottom"/>
            <w:gridSpan w:val="17"/>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Second Amendment to the Amended and Restated Agreement of Limited Partnership Agreement of Brandywine Operating</w:t>
              </w:r>
            </w:hyperlink>
          </w:p>
        </w:tc>
      </w:tr>
      <w:tr>
        <w:trPr>
          <w:trHeight w:val="20"/>
        </w:trPr>
        <w:tc>
          <w:tcPr>
            <w:tcW w:w="14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30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1420" w:type="dxa"/>
            <w:vAlign w:val="bottom"/>
          </w:tcPr>
          <w:p>
            <w:pPr>
              <w:spacing w:after="0"/>
              <w:rPr>
                <w:sz w:val="16"/>
                <w:szCs w:val="16"/>
                <w:color w:val="auto"/>
              </w:rPr>
            </w:pPr>
          </w:p>
        </w:tc>
        <w:tc>
          <w:tcPr>
            <w:tcW w:w="902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Partnership, L.P. (previously filed as an exhibit to Brandywine Realty Trust’s Form 8-K dated April 13, 1998 and incorporated</w:t>
              </w:r>
            </w:hyperlink>
          </w:p>
        </w:tc>
        <w:tc>
          <w:tcPr>
            <w:tcW w:w="380" w:type="dxa"/>
            <w:vAlign w:val="bottom"/>
            <w:gridSpan w:val="7"/>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9400" w:type="dxa"/>
            <w:vAlign w:val="bottom"/>
            <w:gridSpan w:val="17"/>
          </w:tcPr>
          <w:p>
            <w:pPr>
              <w:spacing w:after="0" w:line="194"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herein by reference).</w:t>
              </w:r>
            </w:hyperlink>
          </w:p>
        </w:tc>
      </w:tr>
      <w:tr>
        <w:trPr>
          <w:trHeight w:val="20"/>
        </w:trPr>
        <w:tc>
          <w:tcPr>
            <w:tcW w:w="142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738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4.4.3</w:t>
            </w:r>
          </w:p>
        </w:tc>
        <w:tc>
          <w:tcPr>
            <w:tcW w:w="9400" w:type="dxa"/>
            <w:vAlign w:val="bottom"/>
            <w:gridSpan w:val="17"/>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Third Amendment to the Amended and Restated Agreement of Limited Partnership of Brandywine Operating Partnership, L.P.</w:t>
              </w:r>
            </w:hyperlink>
          </w:p>
        </w:tc>
      </w:tr>
      <w:tr>
        <w:trPr>
          <w:trHeight w:val="194"/>
        </w:trPr>
        <w:tc>
          <w:tcPr>
            <w:tcW w:w="1420" w:type="dxa"/>
            <w:vAlign w:val="bottom"/>
          </w:tcPr>
          <w:p>
            <w:pPr>
              <w:spacing w:after="0"/>
              <w:rPr>
                <w:sz w:val="16"/>
                <w:szCs w:val="16"/>
                <w:color w:val="auto"/>
              </w:rPr>
            </w:pPr>
          </w:p>
        </w:tc>
        <w:tc>
          <w:tcPr>
            <w:tcW w:w="904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(previously filed as an exhibit to Brandywine’s Current Report on Form 8-K dated May 14, 1998 and incorporated herein by</w:t>
              </w:r>
            </w:hyperlink>
          </w:p>
        </w:tc>
        <w:tc>
          <w:tcPr>
            <w:tcW w:w="360" w:type="dxa"/>
            <w:vAlign w:val="bottom"/>
            <w:gridSpan w:val="6"/>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8860" w:type="dxa"/>
            <w:vAlign w:val="bottom"/>
            <w:tcBorders>
              <w:top w:val="single" w:sz="8" w:color="0000EE"/>
            </w:tcBorders>
            <w:gridSpan w:val="8"/>
          </w:tcPr>
          <w:p>
            <w:pPr>
              <w:spacing w:after="0" w:line="194"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reference).</w:t>
              </w:r>
            </w:hyperlink>
          </w:p>
        </w:tc>
        <w:tc>
          <w:tcPr>
            <w:tcW w:w="540" w:type="dxa"/>
            <w:vAlign w:val="bottom"/>
            <w:gridSpan w:val="9"/>
          </w:tcPr>
          <w:p>
            <w:pPr>
              <w:spacing w:after="0"/>
              <w:rPr>
                <w:sz w:val="16"/>
                <w:szCs w:val="16"/>
                <w:color w:val="auto"/>
              </w:rPr>
            </w:pPr>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4.4.4</w:t>
            </w:r>
          </w:p>
        </w:tc>
        <w:tc>
          <w:tcPr>
            <w:tcW w:w="9400" w:type="dxa"/>
            <w:vAlign w:val="bottom"/>
            <w:gridSpan w:val="17"/>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Fourth Amendment to the Amended and Restated Agreement of Limited Partnership of Brandywine Operating Partnership, L.P.</w:t>
              </w:r>
            </w:hyperlink>
          </w:p>
        </w:tc>
      </w:tr>
      <w:tr>
        <w:trPr>
          <w:trHeight w:val="194"/>
        </w:trPr>
        <w:tc>
          <w:tcPr>
            <w:tcW w:w="1420" w:type="dxa"/>
            <w:vAlign w:val="bottom"/>
          </w:tcPr>
          <w:p>
            <w:pPr>
              <w:spacing w:after="0"/>
              <w:rPr>
                <w:sz w:val="16"/>
                <w:szCs w:val="16"/>
                <w:color w:val="auto"/>
              </w:rPr>
            </w:pPr>
          </w:p>
        </w:tc>
        <w:tc>
          <w:tcPr>
            <w:tcW w:w="9120" w:type="dxa"/>
            <w:vAlign w:val="bottom"/>
            <w:tcBorders>
              <w:top w:val="single" w:sz="8" w:color="0000EE"/>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(previously filed as an exhibit to Brandywine’s Current Report on Form 8-K dated October 13, 1998 and incorporated herein by</w:t>
              </w:r>
            </w:hyperlink>
          </w:p>
        </w:tc>
        <w:tc>
          <w:tcPr>
            <w:tcW w:w="280" w:type="dxa"/>
            <w:vAlign w:val="bottom"/>
            <w:gridSpan w:val="5"/>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9400" w:type="dxa"/>
            <w:vAlign w:val="bottom"/>
            <w:gridSpan w:val="17"/>
          </w:tcPr>
          <w:p>
            <w:pPr>
              <w:spacing w:after="0" w:line="194"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reference).</w:t>
              </w:r>
            </w:hyperlink>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4.4.5</w:t>
            </w:r>
          </w:p>
        </w:tc>
        <w:tc>
          <w:tcPr>
            <w:tcW w:w="90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Fifth Amendment to the Amended and Restated Agreement of Limited Partnership of Brandywine Operating Partnership, L.P.</w:t>
              </w:r>
            </w:hyperlink>
          </w:p>
        </w:tc>
        <w:tc>
          <w:tcPr>
            <w:tcW w:w="400" w:type="dxa"/>
            <w:vAlign w:val="bottom"/>
            <w:gridSpan w:val="8"/>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912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(previously filed as an exhibit to Brandywine’s Current Report on Form 8-K dated October 13, 1998 and incorporated herein by</w:t>
              </w:r>
            </w:hyperlink>
          </w:p>
        </w:tc>
        <w:tc>
          <w:tcPr>
            <w:tcW w:w="280" w:type="dxa"/>
            <w:vAlign w:val="bottom"/>
            <w:gridSpan w:val="5"/>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9400" w:type="dxa"/>
            <w:vAlign w:val="bottom"/>
            <w:gridSpan w:val="17"/>
          </w:tcPr>
          <w:p>
            <w:pPr>
              <w:spacing w:after="0" w:line="194"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reference).</w:t>
              </w:r>
            </w:hyperlink>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60" w:type="dxa"/>
            <w:vAlign w:val="bottom"/>
            <w:gridSpan w:val="9"/>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4.4.6</w:t>
            </w:r>
          </w:p>
        </w:tc>
        <w:tc>
          <w:tcPr>
            <w:tcW w:w="9400" w:type="dxa"/>
            <w:vAlign w:val="bottom"/>
            <w:gridSpan w:val="17"/>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Sixth Amendment to the Amended and Restated Agreement of Limited Partnership of Brandywine Operating Partnership, L.P.</w:t>
              </w:r>
            </w:hyperlink>
          </w:p>
        </w:tc>
      </w:tr>
      <w:tr>
        <w:trPr>
          <w:trHeight w:val="20"/>
        </w:trPr>
        <w:tc>
          <w:tcPr>
            <w:tcW w:w="1420" w:type="dxa"/>
            <w:vAlign w:val="bottom"/>
          </w:tcPr>
          <w:p>
            <w:pPr>
              <w:spacing w:after="0" w:line="20" w:lineRule="exact"/>
              <w:rPr>
                <w:sz w:val="1"/>
                <w:szCs w:val="1"/>
                <w:color w:val="auto"/>
              </w:rPr>
            </w:pPr>
          </w:p>
        </w:tc>
        <w:tc>
          <w:tcPr>
            <w:tcW w:w="9020" w:type="dxa"/>
            <w:vAlign w:val="bottom"/>
            <w:gridSpan w:val="10"/>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1420" w:type="dxa"/>
            <w:vAlign w:val="bottom"/>
          </w:tcPr>
          <w:p>
            <w:pPr>
              <w:spacing w:after="0"/>
              <w:rPr>
                <w:sz w:val="16"/>
                <w:szCs w:val="16"/>
                <w:color w:val="auto"/>
              </w:rPr>
            </w:pPr>
          </w:p>
        </w:tc>
        <w:tc>
          <w:tcPr>
            <w:tcW w:w="912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31">
              <w:r>
                <w:rPr>
                  <w:rFonts w:ascii="Times New Roman" w:cs="Times New Roman" w:eastAsia="Times New Roman" w:hAnsi="Times New Roman"/>
                  <w:sz w:val="18"/>
                  <w:szCs w:val="18"/>
                  <w:color w:val="0000EE"/>
                  <w:w w:val="98"/>
                </w:rPr>
                <w:t>(previously filed as an exhibit to Brandywine’s Current Report on Form 8-K dated October 13, 1998 and incorporated herein by</w:t>
              </w:r>
            </w:hyperlink>
          </w:p>
        </w:tc>
        <w:tc>
          <w:tcPr>
            <w:tcW w:w="280" w:type="dxa"/>
            <w:vAlign w:val="bottom"/>
            <w:gridSpan w:val="5"/>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9400" w:type="dxa"/>
            <w:vAlign w:val="bottom"/>
            <w:gridSpan w:val="17"/>
          </w:tcPr>
          <w:p>
            <w:pPr>
              <w:spacing w:after="0" w:line="194"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reference).</w:t>
              </w:r>
            </w:hyperlink>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36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4.4.7</w:t>
            </w:r>
          </w:p>
        </w:tc>
        <w:tc>
          <w:tcPr>
            <w:tcW w:w="92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Seventh Amendment to the Amended and Restated Agreement of Limited Partnership of Brandywine Operating Partnership, L.P.</w:t>
              </w:r>
            </w:hyperlink>
          </w:p>
        </w:tc>
        <w:tc>
          <w:tcPr>
            <w:tcW w:w="180" w:type="dxa"/>
            <w:vAlign w:val="bottom"/>
            <w:gridSpan w:val="4"/>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9360" w:type="dxa"/>
            <w:vAlign w:val="bottom"/>
            <w:tcBorders>
              <w:bottom w:val="single" w:sz="8" w:color="0000EE"/>
            </w:tcBorders>
            <w:gridSpan w:val="16"/>
          </w:tcPr>
          <w:p>
            <w:pPr>
              <w:spacing w:after="0" w:line="194"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(previously filed as an exhibit to Brandywine’s Form 10-K for the fiscal year ended December 31, 2003 and incorporated herein by</w:t>
              </w:r>
            </w:hyperlink>
          </w:p>
        </w:tc>
        <w:tc>
          <w:tcPr>
            <w:tcW w:w="40" w:type="dxa"/>
            <w:vAlign w:val="bottom"/>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9400" w:type="dxa"/>
            <w:vAlign w:val="bottom"/>
            <w:gridSpan w:val="17"/>
          </w:tcPr>
          <w:p>
            <w:pPr>
              <w:spacing w:after="0" w:line="194"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reference).</w:t>
              </w:r>
            </w:hyperlink>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360" w:type="dxa"/>
            <w:vAlign w:val="bottom"/>
            <w:gridSpan w:val="11"/>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4.4.8</w:t>
            </w:r>
          </w:p>
        </w:tc>
        <w:tc>
          <w:tcPr>
            <w:tcW w:w="9400" w:type="dxa"/>
            <w:vAlign w:val="bottom"/>
            <w:gridSpan w:val="17"/>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Eighth Amendment to the Amended and Restated Agreement of Limited Partnership of Brandywine Operating Partnership, L.P.</w:t>
              </w:r>
            </w:hyperlink>
          </w:p>
        </w:tc>
      </w:tr>
      <w:tr>
        <w:trPr>
          <w:trHeight w:val="20"/>
        </w:trPr>
        <w:tc>
          <w:tcPr>
            <w:tcW w:w="1420" w:type="dxa"/>
            <w:vAlign w:val="bottom"/>
          </w:tcPr>
          <w:p>
            <w:pPr>
              <w:spacing w:after="0" w:line="20" w:lineRule="exact"/>
              <w:rPr>
                <w:sz w:val="1"/>
                <w:szCs w:val="1"/>
                <w:color w:val="auto"/>
              </w:rPr>
            </w:pPr>
          </w:p>
        </w:tc>
        <w:tc>
          <w:tcPr>
            <w:tcW w:w="9120" w:type="dxa"/>
            <w:vAlign w:val="bottom"/>
            <w:tcBorders>
              <w:right w:val="single" w:sz="8" w:color="0000EE"/>
            </w:tcBorders>
            <w:gridSpan w:val="12"/>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194"/>
        </w:trPr>
        <w:tc>
          <w:tcPr>
            <w:tcW w:w="1420" w:type="dxa"/>
            <w:vAlign w:val="bottom"/>
          </w:tcPr>
          <w:p>
            <w:pPr>
              <w:spacing w:after="0"/>
              <w:rPr>
                <w:sz w:val="16"/>
                <w:szCs w:val="16"/>
                <w:color w:val="auto"/>
              </w:rPr>
            </w:pPr>
          </w:p>
        </w:tc>
        <w:tc>
          <w:tcPr>
            <w:tcW w:w="9360" w:type="dxa"/>
            <w:vAlign w:val="bottom"/>
            <w:tcBorders>
              <w:bottom w:val="single" w:sz="8" w:color="0000EE"/>
            </w:tcBorders>
            <w:gridSpan w:val="16"/>
          </w:tcPr>
          <w:p>
            <w:pPr>
              <w:spacing w:after="0" w:line="194" w:lineRule="exact"/>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(previously filed as an exhibit to Brandywine’s Form 10-K for the fiscal year ended December 31, 2003 and incorporated herein by</w:t>
              </w:r>
            </w:hyperlink>
          </w:p>
        </w:tc>
        <w:tc>
          <w:tcPr>
            <w:tcW w:w="40" w:type="dxa"/>
            <w:vAlign w:val="bottom"/>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9400" w:type="dxa"/>
            <w:vAlign w:val="bottom"/>
            <w:gridSpan w:val="17"/>
          </w:tcPr>
          <w:p>
            <w:pPr>
              <w:spacing w:after="0" w:line="194"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reference).</w:t>
              </w:r>
            </w:hyperlink>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360" w:type="dxa"/>
            <w:vAlign w:val="bottom"/>
            <w:gridSpan w:val="11"/>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4.4.9</w:t>
            </w:r>
          </w:p>
        </w:tc>
        <w:tc>
          <w:tcPr>
            <w:tcW w:w="91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Ninth Amendment to the Amended and Restated Agreement of Limited Partnership of Brandywine Operating Partnership, L.P.</w:t>
              </w:r>
            </w:hyperlink>
          </w:p>
        </w:tc>
        <w:tc>
          <w:tcPr>
            <w:tcW w:w="280" w:type="dxa"/>
            <w:vAlign w:val="bottom"/>
            <w:gridSpan w:val="5"/>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9360" w:type="dxa"/>
            <w:vAlign w:val="bottom"/>
            <w:tcBorders>
              <w:bottom w:val="single" w:sz="8" w:color="0000EE"/>
            </w:tcBorders>
            <w:gridSpan w:val="16"/>
          </w:tcPr>
          <w:p>
            <w:pPr>
              <w:spacing w:after="0" w:line="194" w:lineRule="exact"/>
              <w:rPr>
                <w:rFonts w:ascii="Times New Roman" w:cs="Times New Roman" w:eastAsia="Times New Roman" w:hAnsi="Times New Roman"/>
                <w:sz w:val="18"/>
                <w:szCs w:val="18"/>
                <w:color w:val="0000EE"/>
                <w:w w:val="98"/>
              </w:rPr>
            </w:pPr>
            <w:hyperlink r:id="rId34">
              <w:r>
                <w:rPr>
                  <w:rFonts w:ascii="Times New Roman" w:cs="Times New Roman" w:eastAsia="Times New Roman" w:hAnsi="Times New Roman"/>
                  <w:sz w:val="18"/>
                  <w:szCs w:val="18"/>
                  <w:color w:val="0000EE"/>
                  <w:w w:val="98"/>
                </w:rPr>
                <w:t>(previously filed as an exhibit to Brandywine’s Form 10-K for the fiscal year ended December 31, 2003 and incorporated herein by</w:t>
              </w:r>
            </w:hyperlink>
          </w:p>
        </w:tc>
        <w:tc>
          <w:tcPr>
            <w:tcW w:w="40" w:type="dxa"/>
            <w:vAlign w:val="bottom"/>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9400" w:type="dxa"/>
            <w:vAlign w:val="bottom"/>
            <w:gridSpan w:val="17"/>
          </w:tcPr>
          <w:p>
            <w:pPr>
              <w:spacing w:after="0" w:line="194"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reference).</w:t>
              </w:r>
            </w:hyperlink>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820"/>
          </w:cols>
          <w:pgMar w:left="500" w:top="253" w:right="57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4.4.10</w:t>
            </w:r>
          </w:p>
        </w:tc>
        <w:tc>
          <w:tcPr>
            <w:tcW w:w="9420" w:type="dxa"/>
            <w:vAlign w:val="bottom"/>
            <w:gridSpan w:val="21"/>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Tenth Amendment to the Amended and Restated Agreement of Limited Partnership of Brandywine Operating Partnership, L.P.</w:t>
              </w:r>
            </w:hyperlink>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1420" w:type="dxa"/>
            <w:vAlign w:val="bottom"/>
          </w:tcPr>
          <w:p>
            <w:pPr>
              <w:spacing w:after="0"/>
              <w:rPr>
                <w:sz w:val="16"/>
                <w:szCs w:val="16"/>
                <w:color w:val="auto"/>
              </w:rPr>
            </w:pPr>
          </w:p>
        </w:tc>
        <w:tc>
          <w:tcPr>
            <w:tcW w:w="936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(previously filed as an exhibit to Brandywine’s Form 10-K for the fiscal year ended December 31, 2003 and incorporated herein by</w:t>
              </w:r>
            </w:hyperlink>
          </w:p>
        </w:tc>
        <w:tc>
          <w:tcPr>
            <w:tcW w:w="60" w:type="dxa"/>
            <w:vAlign w:val="bottom"/>
            <w:gridSpan w:val="2"/>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36">
              <w:r>
                <w:rPr>
                  <w:rFonts w:ascii="Times New Roman" w:cs="Times New Roman" w:eastAsia="Times New Roman" w:hAnsi="Times New Roman"/>
                  <w:sz w:val="18"/>
                  <w:szCs w:val="18"/>
                  <w:color w:val="0000EE"/>
                  <w:w w:val="98"/>
                </w:rPr>
                <w:t>reference).</w:t>
              </w:r>
            </w:hyperlink>
          </w:p>
        </w:tc>
        <w:tc>
          <w:tcPr>
            <w:tcW w:w="8640" w:type="dxa"/>
            <w:vAlign w:val="bottom"/>
            <w:gridSpan w:val="19"/>
          </w:tcPr>
          <w:p>
            <w:pPr>
              <w:spacing w:after="0"/>
              <w:rPr>
                <w:sz w:val="16"/>
                <w:szCs w:val="16"/>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4.4.11</w:t>
            </w:r>
          </w:p>
        </w:tc>
        <w:tc>
          <w:tcPr>
            <w:tcW w:w="92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Eleventh Amendment to the Amended and Restated Agreement of Limited Partnership of Brandywine Operating Partnership, L.P.</w:t>
              </w:r>
            </w:hyperlink>
          </w:p>
        </w:tc>
        <w:tc>
          <w:tcPr>
            <w:tcW w:w="140" w:type="dxa"/>
            <w:vAlign w:val="bottom"/>
            <w:gridSpan w:val="6"/>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9380" w:type="dxa"/>
            <w:vAlign w:val="bottom"/>
            <w:tcBorders>
              <w:bottom w:val="single" w:sz="8" w:color="0000EE"/>
            </w:tcBorders>
            <w:gridSpan w:val="20"/>
          </w:tcPr>
          <w:p>
            <w:pPr>
              <w:spacing w:after="0" w:line="194" w:lineRule="exact"/>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(previously filed as an exhibit to Brandywine’s Form 10-K for the fiscal year ended December 31, 2003 and incorporated herein by</w:t>
              </w:r>
            </w:hyperlink>
          </w:p>
        </w:tc>
        <w:tc>
          <w:tcPr>
            <w:tcW w:w="40" w:type="dxa"/>
            <w:vAlign w:val="bottom"/>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reference).</w:t>
              </w:r>
            </w:hyperlink>
          </w:p>
        </w:tc>
        <w:tc>
          <w:tcPr>
            <w:tcW w:w="8640" w:type="dxa"/>
            <w:vAlign w:val="bottom"/>
            <w:gridSpan w:val="19"/>
          </w:tcPr>
          <w:p>
            <w:pPr>
              <w:spacing w:after="0"/>
              <w:rPr>
                <w:sz w:val="16"/>
                <w:szCs w:val="16"/>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4.4.12</w:t>
            </w:r>
          </w:p>
        </w:tc>
        <w:tc>
          <w:tcPr>
            <w:tcW w:w="92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Twelfth Amendment to the Amended and Restated Agreement of Limited Partnership of Brandywine Operating Partnership, L.P.</w:t>
              </w:r>
            </w:hyperlink>
          </w:p>
        </w:tc>
        <w:tc>
          <w:tcPr>
            <w:tcW w:w="200" w:type="dxa"/>
            <w:vAlign w:val="bottom"/>
            <w:gridSpan w:val="8"/>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936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w w:val="98"/>
              </w:rPr>
            </w:pPr>
            <w:hyperlink r:id="rId38">
              <w:r>
                <w:rPr>
                  <w:rFonts w:ascii="Times New Roman" w:cs="Times New Roman" w:eastAsia="Times New Roman" w:hAnsi="Times New Roman"/>
                  <w:sz w:val="18"/>
                  <w:szCs w:val="18"/>
                  <w:color w:val="0000EE"/>
                  <w:w w:val="98"/>
                </w:rPr>
                <w:t>(previously filed as an exhibit to Brandywine’s Form 10-K for the fiscal year ended December 31, 2003 and incorporated herein by</w:t>
              </w:r>
            </w:hyperlink>
          </w:p>
        </w:tc>
        <w:tc>
          <w:tcPr>
            <w:tcW w:w="60" w:type="dxa"/>
            <w:vAlign w:val="bottom"/>
            <w:gridSpan w:val="2"/>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9420" w:type="dxa"/>
            <w:vAlign w:val="bottom"/>
            <w:gridSpan w:val="21"/>
          </w:tcPr>
          <w:p>
            <w:pPr>
              <w:spacing w:after="0" w:line="194"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reference).</w:t>
              </w:r>
            </w:hyperlink>
          </w:p>
        </w:tc>
      </w:tr>
      <w:tr>
        <w:trPr>
          <w:trHeight w:val="20"/>
        </w:trPr>
        <w:tc>
          <w:tcPr>
            <w:tcW w:w="14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4.4.13</w:t>
            </w:r>
          </w:p>
        </w:tc>
        <w:tc>
          <w:tcPr>
            <w:tcW w:w="9420" w:type="dxa"/>
            <w:vAlign w:val="bottom"/>
            <w:gridSpan w:val="21"/>
          </w:tcPr>
          <w:p>
            <w:pPr>
              <w:spacing w:after="0"/>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Thirteenth Amendment to the Amended and Restated Agreement of Limited Partnership of Brandywine Operating Partnership, L.P.</w:t>
              </w:r>
            </w:hyperlink>
          </w:p>
        </w:tc>
      </w:tr>
      <w:tr>
        <w:trPr>
          <w:trHeight w:val="194"/>
        </w:trPr>
        <w:tc>
          <w:tcPr>
            <w:tcW w:w="1420" w:type="dxa"/>
            <w:vAlign w:val="bottom"/>
          </w:tcPr>
          <w:p>
            <w:pPr>
              <w:spacing w:after="0"/>
              <w:rPr>
                <w:sz w:val="16"/>
                <w:szCs w:val="16"/>
                <w:color w:val="auto"/>
              </w:rPr>
            </w:pPr>
          </w:p>
        </w:tc>
        <w:tc>
          <w:tcPr>
            <w:tcW w:w="9300" w:type="dxa"/>
            <w:vAlign w:val="bottom"/>
            <w:tcBorders>
              <w:top w:val="single" w:sz="8" w:color="0000EE"/>
              <w:bottom w:val="single" w:sz="8" w:color="0000EE"/>
            </w:tcBorders>
            <w:gridSpan w:val="16"/>
          </w:tcPr>
          <w:p>
            <w:pPr>
              <w:spacing w:after="0" w:line="194" w:lineRule="exact"/>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(previously filed as an exhibit to Brandywine’s Current Report on Form 8-K dated September 21, 2004 and incorporated herein by</w:t>
              </w:r>
            </w:hyperlink>
          </w:p>
        </w:tc>
        <w:tc>
          <w:tcPr>
            <w:tcW w:w="80" w:type="dxa"/>
            <w:vAlign w:val="bottom"/>
            <w:tcBorders>
              <w:top w:val="single" w:sz="8" w:color="0000EE"/>
            </w:tcBorders>
            <w:gridSpan w:val="4"/>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reference).</w:t>
              </w:r>
            </w:hyperlink>
          </w:p>
        </w:tc>
        <w:tc>
          <w:tcPr>
            <w:tcW w:w="8640" w:type="dxa"/>
            <w:vAlign w:val="bottom"/>
            <w:gridSpan w:val="19"/>
          </w:tcPr>
          <w:p>
            <w:pPr>
              <w:spacing w:after="0"/>
              <w:rPr>
                <w:sz w:val="16"/>
                <w:szCs w:val="16"/>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4.4.14</w:t>
            </w:r>
          </w:p>
        </w:tc>
        <w:tc>
          <w:tcPr>
            <w:tcW w:w="94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Fourteenth Amendment to the Amended and Restated Agreement of Limited Partnership of Brandywine Operating Partnership, L.P.</w:t>
              </w:r>
            </w:hyperlink>
          </w:p>
        </w:tc>
      </w:tr>
      <w:tr>
        <w:trPr>
          <w:trHeight w:val="194"/>
        </w:trPr>
        <w:tc>
          <w:tcPr>
            <w:tcW w:w="1420" w:type="dxa"/>
            <w:vAlign w:val="bottom"/>
          </w:tcPr>
          <w:p>
            <w:pPr>
              <w:spacing w:after="0"/>
              <w:rPr>
                <w:sz w:val="16"/>
                <w:szCs w:val="16"/>
                <w:color w:val="auto"/>
              </w:rPr>
            </w:pPr>
          </w:p>
        </w:tc>
        <w:tc>
          <w:tcPr>
            <w:tcW w:w="910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(previously filed as an exhibit to Brandywine’s Current Report on Form 8-K dated January 10, 2006 and incorporated herein by</w:t>
              </w:r>
            </w:hyperlink>
          </w:p>
        </w:tc>
        <w:tc>
          <w:tcPr>
            <w:tcW w:w="320" w:type="dxa"/>
            <w:vAlign w:val="bottom"/>
            <w:gridSpan w:val="12"/>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40">
              <w:r>
                <w:rPr>
                  <w:rFonts w:ascii="Times New Roman" w:cs="Times New Roman" w:eastAsia="Times New Roman" w:hAnsi="Times New Roman"/>
                  <w:sz w:val="18"/>
                  <w:szCs w:val="18"/>
                  <w:color w:val="0000EE"/>
                  <w:w w:val="98"/>
                </w:rPr>
                <w:t>reference).</w:t>
              </w:r>
            </w:hyperlink>
          </w:p>
        </w:tc>
        <w:tc>
          <w:tcPr>
            <w:tcW w:w="8640" w:type="dxa"/>
            <w:vAlign w:val="bottom"/>
            <w:gridSpan w:val="19"/>
          </w:tcPr>
          <w:p>
            <w:pPr>
              <w:spacing w:after="0"/>
              <w:rPr>
                <w:sz w:val="16"/>
                <w:szCs w:val="16"/>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4.4.15</w:t>
            </w:r>
          </w:p>
        </w:tc>
        <w:tc>
          <w:tcPr>
            <w:tcW w:w="9420" w:type="dxa"/>
            <w:vAlign w:val="bottom"/>
            <w:gridSpan w:val="21"/>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Fifteenth Amendment to the Amended and Restated Agreement of Limited Partnership of Brandywine Operating Partnership, L.P.</w:t>
              </w:r>
            </w:hyperlink>
          </w:p>
        </w:tc>
      </w:tr>
      <w:tr>
        <w:trPr>
          <w:trHeight w:val="194"/>
        </w:trPr>
        <w:tc>
          <w:tcPr>
            <w:tcW w:w="1420" w:type="dxa"/>
            <w:vAlign w:val="bottom"/>
          </w:tcPr>
          <w:p>
            <w:pPr>
              <w:spacing w:after="0"/>
              <w:rPr>
                <w:sz w:val="16"/>
                <w:szCs w:val="16"/>
                <w:color w:val="auto"/>
              </w:rPr>
            </w:pPr>
          </w:p>
        </w:tc>
        <w:tc>
          <w:tcPr>
            <w:tcW w:w="9060" w:type="dxa"/>
            <w:vAlign w:val="bottom"/>
            <w:tcBorders>
              <w:top w:val="single" w:sz="8" w:color="0000EE"/>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(previously filed as an exhibit to Brandywine’s Current Report on Form 8-K dated August 18, 2006 and incorporated herein by</w:t>
              </w:r>
            </w:hyperlink>
          </w:p>
        </w:tc>
        <w:tc>
          <w:tcPr>
            <w:tcW w:w="220" w:type="dxa"/>
            <w:vAlign w:val="bottom"/>
            <w:tcBorders>
              <w:top w:val="single" w:sz="8" w:color="0000EE"/>
            </w:tcBorders>
            <w:gridSpan w:val="7"/>
          </w:tcPr>
          <w:p>
            <w:pPr>
              <w:spacing w:after="0"/>
              <w:rPr>
                <w:sz w:val="16"/>
                <w:szCs w:val="16"/>
                <w:color w:val="auto"/>
              </w:rPr>
            </w:pPr>
          </w:p>
        </w:tc>
        <w:tc>
          <w:tcPr>
            <w:tcW w:w="140" w:type="dxa"/>
            <w:vAlign w:val="bottom"/>
            <w:gridSpan w:val="6"/>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reference).</w:t>
              </w:r>
            </w:hyperlink>
          </w:p>
        </w:tc>
        <w:tc>
          <w:tcPr>
            <w:tcW w:w="8640" w:type="dxa"/>
            <w:vAlign w:val="bottom"/>
            <w:gridSpan w:val="19"/>
          </w:tcPr>
          <w:p>
            <w:pPr>
              <w:spacing w:after="0"/>
              <w:rPr>
                <w:sz w:val="16"/>
                <w:szCs w:val="16"/>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4.4.16</w:t>
            </w:r>
          </w:p>
        </w:tc>
        <w:tc>
          <w:tcPr>
            <w:tcW w:w="93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Sixteenth Amendment to the Amended and Restated Agreement of Limited Partnership of Brandywine Operating Partnership, L.P.</w:t>
              </w:r>
            </w:hyperlink>
          </w:p>
        </w:tc>
        <w:tc>
          <w:tcPr>
            <w:tcW w:w="80" w:type="dxa"/>
            <w:vAlign w:val="bottom"/>
            <w:gridSpan w:val="3"/>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9420" w:type="dxa"/>
            <w:vAlign w:val="bottom"/>
            <w:gridSpan w:val="21"/>
          </w:tcPr>
          <w:p>
            <w:pPr>
              <w:spacing w:after="0" w:line="194"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(previously filed as an exhibit to Brandywine’s Current Report on Form 8-K dated August 9, 2010 and incorporated herein by</w:t>
              </w:r>
            </w:hyperlink>
          </w:p>
        </w:tc>
      </w:tr>
      <w:tr>
        <w:trPr>
          <w:trHeight w:val="194"/>
        </w:trPr>
        <w:tc>
          <w:tcPr>
            <w:tcW w:w="1420" w:type="dxa"/>
            <w:vAlign w:val="bottom"/>
          </w:tcPr>
          <w:p>
            <w:pPr>
              <w:spacing w:after="0"/>
              <w:rPr>
                <w:sz w:val="16"/>
                <w:szCs w:val="16"/>
                <w:color w:val="auto"/>
              </w:rPr>
            </w:pPr>
          </w:p>
        </w:tc>
        <w:tc>
          <w:tcPr>
            <w:tcW w:w="78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reference).</w:t>
              </w:r>
            </w:hyperlink>
          </w:p>
        </w:tc>
        <w:tc>
          <w:tcPr>
            <w:tcW w:w="8180" w:type="dxa"/>
            <w:vAlign w:val="bottom"/>
            <w:tcBorders>
              <w:top w:val="single" w:sz="8" w:color="0000EE"/>
            </w:tcBorders>
            <w:gridSpan w:val="4"/>
          </w:tcPr>
          <w:p>
            <w:pPr>
              <w:spacing w:after="0"/>
              <w:rPr>
                <w:sz w:val="16"/>
                <w:szCs w:val="16"/>
                <w:color w:val="auto"/>
              </w:rPr>
            </w:pPr>
          </w:p>
        </w:tc>
        <w:tc>
          <w:tcPr>
            <w:tcW w:w="460" w:type="dxa"/>
            <w:vAlign w:val="bottom"/>
            <w:gridSpan w:val="15"/>
          </w:tcPr>
          <w:p>
            <w:pPr>
              <w:spacing w:after="0"/>
              <w:rPr>
                <w:sz w:val="16"/>
                <w:szCs w:val="16"/>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4.4.17</w:t>
            </w:r>
          </w:p>
        </w:tc>
        <w:tc>
          <w:tcPr>
            <w:tcW w:w="92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Seventeenth Amendment to the Amended and Restated Agreement of Limited Partnership of Brandywine Operating Partnership,</w:t>
              </w:r>
            </w:hyperlink>
          </w:p>
        </w:tc>
        <w:tc>
          <w:tcPr>
            <w:tcW w:w="220" w:type="dxa"/>
            <w:vAlign w:val="bottom"/>
            <w:gridSpan w:val="9"/>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9420" w:type="dxa"/>
            <w:vAlign w:val="bottom"/>
            <w:gridSpan w:val="21"/>
          </w:tcPr>
          <w:p>
            <w:pPr>
              <w:spacing w:after="0" w:line="194"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L.P. (previously filed as an exhibit to Brandywine’s Current Report on Form 8-K dated April 11, 2012 and incorporated herein by</w:t>
              </w:r>
            </w:hyperlink>
          </w:p>
        </w:tc>
      </w:tr>
      <w:tr>
        <w:trPr>
          <w:trHeight w:val="194"/>
        </w:trPr>
        <w:tc>
          <w:tcPr>
            <w:tcW w:w="1420" w:type="dxa"/>
            <w:vAlign w:val="bottom"/>
          </w:tcPr>
          <w:p>
            <w:pPr>
              <w:spacing w:after="0"/>
              <w:rPr>
                <w:sz w:val="16"/>
                <w:szCs w:val="16"/>
                <w:color w:val="auto"/>
              </w:rPr>
            </w:pPr>
          </w:p>
        </w:tc>
        <w:tc>
          <w:tcPr>
            <w:tcW w:w="78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reference).</w:t>
              </w:r>
            </w:hyperlink>
          </w:p>
        </w:tc>
        <w:tc>
          <w:tcPr>
            <w:tcW w:w="8440" w:type="dxa"/>
            <w:vAlign w:val="bottom"/>
            <w:tcBorders>
              <w:top w:val="single" w:sz="8" w:color="0000EE"/>
            </w:tcBorders>
            <w:gridSpan w:val="11"/>
          </w:tcPr>
          <w:p>
            <w:pPr>
              <w:spacing w:after="0"/>
              <w:rPr>
                <w:sz w:val="16"/>
                <w:szCs w:val="16"/>
                <w:color w:val="auto"/>
              </w:rPr>
            </w:pPr>
          </w:p>
        </w:tc>
        <w:tc>
          <w:tcPr>
            <w:tcW w:w="200" w:type="dxa"/>
            <w:vAlign w:val="bottom"/>
            <w:gridSpan w:val="8"/>
          </w:tcPr>
          <w:p>
            <w:pPr>
              <w:spacing w:after="0"/>
              <w:rPr>
                <w:sz w:val="16"/>
                <w:szCs w:val="16"/>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93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List of partners of Brandywine Operating Partnership, L.P. (previously filed as an exhibit to Brandywine’s Annual Report on Form</w:t>
              </w:r>
            </w:hyperlink>
          </w:p>
        </w:tc>
        <w:tc>
          <w:tcPr>
            <w:tcW w:w="100" w:type="dxa"/>
            <w:vAlign w:val="bottom"/>
            <w:gridSpan w:val="4"/>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5920" w:type="dxa"/>
            <w:vAlign w:val="bottom"/>
            <w:tcBorders>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10-K for the year ended December 31, 2025 and incorporated herein by reference).</w:t>
              </w:r>
            </w:hyperlink>
          </w:p>
        </w:tc>
        <w:tc>
          <w:tcPr>
            <w:tcW w:w="3500" w:type="dxa"/>
            <w:vAlign w:val="bottom"/>
            <w:gridSpan w:val="17"/>
          </w:tcPr>
          <w:p>
            <w:pPr>
              <w:spacing w:after="0"/>
              <w:rPr>
                <w:sz w:val="16"/>
                <w:szCs w:val="16"/>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91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45">
              <w:r>
                <w:rPr>
                  <w:rFonts w:ascii="Times New Roman" w:cs="Times New Roman" w:eastAsia="Times New Roman" w:hAnsi="Times New Roman"/>
                  <w:sz w:val="18"/>
                  <w:szCs w:val="18"/>
                  <w:color w:val="0000EE"/>
                  <w:w w:val="98"/>
                </w:rPr>
                <w:t>Bylaws of Brandywine Realty Trust (previously filed as an exhibit to Brandywine’s Current Report on Form 8-K dated May 29,</w:t>
              </w:r>
            </w:hyperlink>
          </w:p>
        </w:tc>
        <w:tc>
          <w:tcPr>
            <w:tcW w:w="280" w:type="dxa"/>
            <w:vAlign w:val="bottom"/>
            <w:gridSpan w:val="10"/>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9420" w:type="dxa"/>
            <w:vAlign w:val="bottom"/>
            <w:gridSpan w:val="21"/>
          </w:tcPr>
          <w:p>
            <w:pPr>
              <w:spacing w:after="0" w:line="194"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2018 and incorporated herein by reference).</w:t>
              </w:r>
            </w:hyperlink>
          </w:p>
        </w:tc>
      </w:tr>
      <w:tr>
        <w:trPr>
          <w:trHeight w:val="20"/>
        </w:trPr>
        <w:tc>
          <w:tcPr>
            <w:tcW w:w="1420" w:type="dxa"/>
            <w:vAlign w:val="bottom"/>
          </w:tcPr>
          <w:p>
            <w:pPr>
              <w:spacing w:after="0" w:line="20" w:lineRule="exact"/>
              <w:rPr>
                <w:sz w:val="1"/>
                <w:szCs w:val="1"/>
                <w:color w:val="auto"/>
              </w:rPr>
            </w:pPr>
          </w:p>
        </w:tc>
        <w:tc>
          <w:tcPr>
            <w:tcW w:w="3120" w:type="dxa"/>
            <w:vAlign w:val="bottom"/>
            <w:gridSpan w:val="3"/>
            <w:shd w:val="clear" w:color="auto" w:fill="0000EE"/>
          </w:tcPr>
          <w:p>
            <w:pPr>
              <w:spacing w:after="0" w:line="20" w:lineRule="exact"/>
              <w:rPr>
                <w:sz w:val="1"/>
                <w:szCs w:val="1"/>
                <w:color w:val="auto"/>
              </w:rPr>
            </w:pPr>
          </w:p>
        </w:tc>
        <w:tc>
          <w:tcPr>
            <w:tcW w:w="576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9420" w:type="dxa"/>
            <w:vAlign w:val="bottom"/>
            <w:gridSpan w:val="21"/>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Indenture dated as of October 22, 2004 among Brandywine Operating Partnership, L.P., Brandywine Realty Trust, certain wholly</w:t>
              </w:r>
            </w:hyperlink>
          </w:p>
        </w:tc>
      </w:tr>
      <w:tr>
        <w:trPr>
          <w:trHeight w:val="194"/>
        </w:trPr>
        <w:tc>
          <w:tcPr>
            <w:tcW w:w="1420" w:type="dxa"/>
            <w:vAlign w:val="bottom"/>
          </w:tcPr>
          <w:p>
            <w:pPr>
              <w:spacing w:after="0"/>
              <w:rPr>
                <w:sz w:val="16"/>
                <w:szCs w:val="16"/>
                <w:color w:val="auto"/>
              </w:rPr>
            </w:pPr>
          </w:p>
        </w:tc>
        <w:tc>
          <w:tcPr>
            <w:tcW w:w="9240" w:type="dxa"/>
            <w:vAlign w:val="bottom"/>
            <w:tcBorders>
              <w:top w:val="single" w:sz="8" w:color="0000EE"/>
            </w:tcBorders>
            <w:gridSpan w:val="14"/>
          </w:tcPr>
          <w:p>
            <w:pPr>
              <w:spacing w:after="0" w:line="194"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owned subsidiaries of Brandywine Operating Partnership, L.P. named therein and The Bank of New York Mellon, as Trustee</w:t>
              </w:r>
            </w:hyperlink>
          </w:p>
        </w:tc>
        <w:tc>
          <w:tcPr>
            <w:tcW w:w="180" w:type="dxa"/>
            <w:vAlign w:val="bottom"/>
            <w:gridSpan w:val="7"/>
          </w:tcPr>
          <w:p>
            <w:pPr>
              <w:spacing w:after="0"/>
              <w:rPr>
                <w:sz w:val="16"/>
                <w:szCs w:val="16"/>
                <w:color w:val="auto"/>
              </w:rPr>
            </w:pPr>
          </w:p>
        </w:tc>
      </w:tr>
      <w:tr>
        <w:trPr>
          <w:trHeight w:val="20"/>
        </w:trPr>
        <w:tc>
          <w:tcPr>
            <w:tcW w:w="1420" w:type="dxa"/>
            <w:vAlign w:val="bottom"/>
          </w:tcPr>
          <w:p>
            <w:pPr>
              <w:spacing w:after="0" w:line="20" w:lineRule="exact"/>
              <w:rPr>
                <w:sz w:val="1"/>
                <w:szCs w:val="1"/>
                <w:color w:val="auto"/>
              </w:rPr>
            </w:pPr>
          </w:p>
        </w:tc>
        <w:tc>
          <w:tcPr>
            <w:tcW w:w="8880" w:type="dxa"/>
            <w:vAlign w:val="bottom"/>
            <w:gridSpan w:val="5"/>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194"/>
        </w:trPr>
        <w:tc>
          <w:tcPr>
            <w:tcW w:w="1420" w:type="dxa"/>
            <w:vAlign w:val="bottom"/>
          </w:tcPr>
          <w:p>
            <w:pPr>
              <w:spacing w:after="0"/>
              <w:rPr>
                <w:sz w:val="16"/>
                <w:szCs w:val="16"/>
                <w:color w:val="auto"/>
              </w:rPr>
            </w:pPr>
          </w:p>
        </w:tc>
        <w:tc>
          <w:tcPr>
            <w:tcW w:w="9120" w:type="dxa"/>
            <w:vAlign w:val="bottom"/>
            <w:tcBorders>
              <w:bottom w:val="single" w:sz="8" w:color="0000EE"/>
            </w:tcBorders>
            <w:gridSpan w:val="10"/>
          </w:tcPr>
          <w:p>
            <w:pPr>
              <w:spacing w:after="0" w:line="194"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(previously field as an exhibit to Brandywine’s Current Report on Form 8-K dated October 22, 2004 and incorporated herein by</w:t>
              </w:r>
            </w:hyperlink>
          </w:p>
        </w:tc>
        <w:tc>
          <w:tcPr>
            <w:tcW w:w="300" w:type="dxa"/>
            <w:vAlign w:val="bottom"/>
            <w:gridSpan w:val="11"/>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78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reference).</w:t>
              </w:r>
            </w:hyperlink>
          </w:p>
        </w:tc>
        <w:tc>
          <w:tcPr>
            <w:tcW w:w="8640" w:type="dxa"/>
            <w:vAlign w:val="bottom"/>
            <w:gridSpan w:val="19"/>
          </w:tcPr>
          <w:p>
            <w:pPr>
              <w:spacing w:after="0"/>
              <w:rPr>
                <w:sz w:val="16"/>
                <w:szCs w:val="16"/>
                <w:color w:val="auto"/>
              </w:rPr>
            </w:pPr>
          </w:p>
        </w:tc>
      </w:tr>
    </w:tbl>
    <w:p>
      <w:pPr>
        <w:sectPr>
          <w:pgSz w:w="11900" w:h="16838" w:orient="portrait"/>
          <w:cols w:equalWidth="0" w:num="1">
            <w:col w:w="10840"/>
          </w:cols>
          <w:pgMar w:left="500" w:top="253" w:right="55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6" w:type="dxa"/>
        <w:tblCellMar>
          <w:top w:w="0" w:type="dxa"/>
          <w:left w:w="0" w:type="dxa"/>
          <w:bottom w:w="0" w:type="dxa"/>
          <w:right w:w="0" w:type="dxa"/>
        </w:tblCellMar>
      </w:tblPr>
      <w:tr>
        <w:trPr>
          <w:trHeight w:val="20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4.7.1</w:t>
            </w:r>
          </w:p>
        </w:tc>
        <w:tc>
          <w:tcPr>
            <w:tcW w:w="93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First Supplemental Indenture dated as of May 25, 2005 by and among Brandywine Realty Trust, the Operating Partnership, certain</w:t>
              </w:r>
            </w:hyperlink>
          </w:p>
        </w:tc>
        <w:tc>
          <w:tcPr>
            <w:tcW w:w="60" w:type="dxa"/>
            <w:vAlign w:val="bottom"/>
          </w:tcPr>
          <w:p>
            <w:pPr>
              <w:spacing w:after="0"/>
              <w:rPr>
                <w:sz w:val="17"/>
                <w:szCs w:val="17"/>
                <w:color w:val="auto"/>
              </w:rPr>
            </w:pPr>
          </w:p>
        </w:tc>
      </w:tr>
      <w:tr>
        <w:trPr>
          <w:trHeight w:val="194"/>
        </w:trPr>
        <w:tc>
          <w:tcPr>
            <w:tcW w:w="1420" w:type="dxa"/>
            <w:vAlign w:val="bottom"/>
          </w:tcPr>
          <w:p>
            <w:pPr>
              <w:spacing w:after="0"/>
              <w:rPr>
                <w:sz w:val="16"/>
                <w:szCs w:val="16"/>
                <w:color w:val="auto"/>
              </w:rPr>
            </w:pPr>
          </w:p>
        </w:tc>
        <w:tc>
          <w:tcPr>
            <w:tcW w:w="9280" w:type="dxa"/>
            <w:vAlign w:val="bottom"/>
            <w:tcBorders>
              <w:bottom w:val="single" w:sz="8" w:color="0000EE"/>
            </w:tcBorders>
            <w:gridSpan w:val="12"/>
          </w:tcPr>
          <w:p>
            <w:pPr>
              <w:spacing w:after="0" w:line="194"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wholly-owned subsidiaries of the Operating Partnership named therein and The Bank of New York Mellon, as Trustee (previously</w:t>
              </w:r>
            </w:hyperlink>
          </w:p>
        </w:tc>
        <w:tc>
          <w:tcPr>
            <w:tcW w:w="160" w:type="dxa"/>
            <w:vAlign w:val="bottom"/>
            <w:gridSpan w:val="3"/>
          </w:tcPr>
          <w:p>
            <w:pPr>
              <w:spacing w:after="0"/>
              <w:rPr>
                <w:sz w:val="16"/>
                <w:szCs w:val="16"/>
                <w:color w:val="auto"/>
              </w:rPr>
            </w:pPr>
          </w:p>
        </w:tc>
      </w:tr>
      <w:tr>
        <w:trPr>
          <w:trHeight w:val="194"/>
        </w:trPr>
        <w:tc>
          <w:tcPr>
            <w:tcW w:w="1420" w:type="dxa"/>
            <w:vAlign w:val="bottom"/>
          </w:tcPr>
          <w:p>
            <w:pPr>
              <w:spacing w:after="0"/>
              <w:rPr>
                <w:sz w:val="16"/>
                <w:szCs w:val="16"/>
                <w:color w:val="auto"/>
              </w:rPr>
            </w:pPr>
          </w:p>
        </w:tc>
        <w:tc>
          <w:tcPr>
            <w:tcW w:w="8820" w:type="dxa"/>
            <w:vAlign w:val="bottom"/>
            <w:tcBorders>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filed as an exhibit to Brandywine’s Current Report on Form 8-K dated May 25, 2005 and incorporated herein by reference).</w:t>
              </w:r>
            </w:hyperlink>
          </w:p>
        </w:tc>
        <w:tc>
          <w:tcPr>
            <w:tcW w:w="620" w:type="dxa"/>
            <w:vAlign w:val="bottom"/>
            <w:gridSpan w:val="6"/>
          </w:tcPr>
          <w:p>
            <w:pPr>
              <w:spacing w:after="0"/>
              <w:rPr>
                <w:sz w:val="16"/>
                <w:szCs w:val="16"/>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4.7.2</w:t>
            </w:r>
          </w:p>
        </w:tc>
        <w:tc>
          <w:tcPr>
            <w:tcW w:w="9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Second Supplemental Indenture dated as of October 4, 2006 by and among Brandywine Realty Trust, the Operating Partnership and</w:t>
              </w:r>
            </w:hyperlink>
          </w:p>
        </w:tc>
      </w:tr>
      <w:tr>
        <w:trPr>
          <w:trHeight w:val="194"/>
        </w:trPr>
        <w:tc>
          <w:tcPr>
            <w:tcW w:w="1420" w:type="dxa"/>
            <w:vAlign w:val="bottom"/>
          </w:tcPr>
          <w:p>
            <w:pPr>
              <w:spacing w:after="0"/>
              <w:rPr>
                <w:sz w:val="16"/>
                <w:szCs w:val="16"/>
                <w:color w:val="auto"/>
              </w:rPr>
            </w:pPr>
          </w:p>
        </w:tc>
        <w:tc>
          <w:tcPr>
            <w:tcW w:w="9440" w:type="dxa"/>
            <w:vAlign w:val="bottom"/>
            <w:gridSpan w:val="15"/>
          </w:tcPr>
          <w:p>
            <w:pPr>
              <w:spacing w:after="0" w:line="194"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The Bank of New York Mellon, as Trustee (previously filed as an exhibit to Brandywine’s Current Report on Form 8-K dated</w:t>
              </w:r>
            </w:hyperlink>
          </w:p>
        </w:tc>
      </w:tr>
      <w:tr>
        <w:trPr>
          <w:trHeight w:val="194"/>
        </w:trPr>
        <w:tc>
          <w:tcPr>
            <w:tcW w:w="1420" w:type="dxa"/>
            <w:vAlign w:val="bottom"/>
          </w:tcPr>
          <w:p>
            <w:pPr>
              <w:spacing w:after="0"/>
              <w:rPr>
                <w:sz w:val="16"/>
                <w:szCs w:val="16"/>
                <w:color w:val="auto"/>
              </w:rPr>
            </w:pPr>
          </w:p>
        </w:tc>
        <w:tc>
          <w:tcPr>
            <w:tcW w:w="8940" w:type="dxa"/>
            <w:vAlign w:val="bottom"/>
            <w:tcBorders>
              <w:top w:val="single" w:sz="8" w:color="0000EE"/>
            </w:tcBorders>
            <w:gridSpan w:val="10"/>
          </w:tcPr>
          <w:p>
            <w:pPr>
              <w:spacing w:after="0" w:line="194"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October 4, 2006 and incorporated herein by reference).</w:t>
              </w:r>
            </w:hyperlink>
          </w:p>
        </w:tc>
        <w:tc>
          <w:tcPr>
            <w:tcW w:w="500" w:type="dxa"/>
            <w:vAlign w:val="bottom"/>
            <w:gridSpan w:val="5"/>
          </w:tcPr>
          <w:p>
            <w:pPr>
              <w:spacing w:after="0"/>
              <w:rPr>
                <w:sz w:val="16"/>
                <w:szCs w:val="16"/>
                <w:color w:val="auto"/>
              </w:rPr>
            </w:pPr>
          </w:p>
        </w:tc>
      </w:tr>
      <w:tr>
        <w:trPr>
          <w:trHeight w:val="20"/>
        </w:trPr>
        <w:tc>
          <w:tcPr>
            <w:tcW w:w="14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4.7.3</w:t>
            </w:r>
          </w:p>
        </w:tc>
        <w:tc>
          <w:tcPr>
            <w:tcW w:w="94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Third Supplemental Indenture dated as of April 5, 2011 by and among Brandywine Realty Trust, the Operating Partnership and The</w:t>
              </w:r>
            </w:hyperlink>
          </w:p>
        </w:tc>
      </w:tr>
      <w:tr>
        <w:trPr>
          <w:trHeight w:val="194"/>
        </w:trPr>
        <w:tc>
          <w:tcPr>
            <w:tcW w:w="1420" w:type="dxa"/>
            <w:vAlign w:val="bottom"/>
          </w:tcPr>
          <w:p>
            <w:pPr>
              <w:spacing w:after="0"/>
              <w:rPr>
                <w:sz w:val="16"/>
                <w:szCs w:val="16"/>
                <w:color w:val="auto"/>
              </w:rPr>
            </w:pPr>
          </w:p>
        </w:tc>
        <w:tc>
          <w:tcPr>
            <w:tcW w:w="9440" w:type="dxa"/>
            <w:vAlign w:val="bottom"/>
            <w:gridSpan w:val="15"/>
          </w:tcPr>
          <w:p>
            <w:pPr>
              <w:spacing w:after="0" w:line="194"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Bank of New York Mellon, as Trustee (previously filed as an exhibit to Brandywine’s Current Report on Form 8-K dated April 5,</w:t>
              </w:r>
            </w:hyperlink>
          </w:p>
        </w:tc>
      </w:tr>
      <w:tr>
        <w:trPr>
          <w:trHeight w:val="194"/>
        </w:trPr>
        <w:tc>
          <w:tcPr>
            <w:tcW w:w="1420" w:type="dxa"/>
            <w:vAlign w:val="bottom"/>
          </w:tcPr>
          <w:p>
            <w:pPr>
              <w:spacing w:after="0"/>
              <w:rPr>
                <w:sz w:val="16"/>
                <w:szCs w:val="16"/>
                <w:color w:val="auto"/>
              </w:rPr>
            </w:pPr>
          </w:p>
        </w:tc>
        <w:tc>
          <w:tcPr>
            <w:tcW w:w="9220" w:type="dxa"/>
            <w:vAlign w:val="bottom"/>
            <w:tcBorders>
              <w:top w:val="single" w:sz="8" w:color="0000EE"/>
            </w:tcBorders>
            <w:gridSpan w:val="11"/>
          </w:tcPr>
          <w:p>
            <w:pPr>
              <w:spacing w:after="0" w:line="194"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2011 and incorporated herein by reference).</w:t>
              </w:r>
            </w:hyperlink>
          </w:p>
        </w:tc>
        <w:tc>
          <w:tcPr>
            <w:tcW w:w="220" w:type="dxa"/>
            <w:vAlign w:val="bottom"/>
            <w:gridSpan w:val="4"/>
          </w:tcPr>
          <w:p>
            <w:pPr>
              <w:spacing w:after="0"/>
              <w:rPr>
                <w:sz w:val="16"/>
                <w:szCs w:val="16"/>
                <w:color w:val="auto"/>
              </w:rPr>
            </w:pPr>
          </w:p>
        </w:tc>
      </w:tr>
      <w:tr>
        <w:trPr>
          <w:trHeight w:val="20"/>
        </w:trPr>
        <w:tc>
          <w:tcPr>
            <w:tcW w:w="142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93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Brandywine Realty Trust 2023 Long-Term Incentive Plan, as amended (previously filed as Appendix B to Brandywine’s Definitive</w:t>
              </w:r>
            </w:hyperlink>
          </w:p>
        </w:tc>
        <w:tc>
          <w:tcPr>
            <w:tcW w:w="80" w:type="dxa"/>
            <w:vAlign w:val="bottom"/>
            <w:gridSpan w:val="2"/>
          </w:tcPr>
          <w:p>
            <w:pPr>
              <w:spacing w:after="0"/>
              <w:rPr>
                <w:sz w:val="24"/>
                <w:szCs w:val="24"/>
                <w:color w:val="auto"/>
              </w:rPr>
            </w:pPr>
          </w:p>
        </w:tc>
      </w:tr>
      <w:tr>
        <w:trPr>
          <w:trHeight w:val="194"/>
        </w:trPr>
        <w:tc>
          <w:tcPr>
            <w:tcW w:w="1420" w:type="dxa"/>
            <w:vAlign w:val="bottom"/>
          </w:tcPr>
          <w:p>
            <w:pPr>
              <w:spacing w:after="0"/>
              <w:rPr>
                <w:sz w:val="16"/>
                <w:szCs w:val="16"/>
                <w:color w:val="auto"/>
              </w:rPr>
            </w:pPr>
          </w:p>
        </w:tc>
        <w:tc>
          <w:tcPr>
            <w:tcW w:w="6660" w:type="dxa"/>
            <w:vAlign w:val="bottom"/>
            <w:tcBorders>
              <w:bottom w:val="single" w:sz="8" w:color="0000EE"/>
            </w:tcBorders>
            <w:gridSpan w:val="8"/>
          </w:tcPr>
          <w:p>
            <w:pPr>
              <w:spacing w:after="0" w:line="194"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Proxy Statement on Schedule 14A dated April 7, 2026 and incorporated herein by reference).</w:t>
              </w:r>
            </w:hyperlink>
          </w:p>
        </w:tc>
        <w:tc>
          <w:tcPr>
            <w:tcW w:w="2780" w:type="dxa"/>
            <w:vAlign w:val="bottom"/>
            <w:gridSpan w:val="7"/>
          </w:tcPr>
          <w:p>
            <w:pPr>
              <w:spacing w:after="0"/>
              <w:rPr>
                <w:sz w:val="16"/>
                <w:szCs w:val="16"/>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29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Opinion of Troutman Pepper Locke LLP.</w:t>
            </w:r>
          </w:p>
        </w:tc>
        <w:tc>
          <w:tcPr>
            <w:tcW w:w="6500" w:type="dxa"/>
            <w:vAlign w:val="bottom"/>
            <w:gridSpan w:val="13"/>
          </w:tcPr>
          <w:p>
            <w:pPr>
              <w:spacing w:after="0"/>
              <w:rPr>
                <w:sz w:val="24"/>
                <w:szCs w:val="24"/>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2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Consent of PricewaterhouseCoopers LLP.</w:t>
            </w:r>
          </w:p>
        </w:tc>
        <w:tc>
          <w:tcPr>
            <w:tcW w:w="6460" w:type="dxa"/>
            <w:vAlign w:val="bottom"/>
            <w:gridSpan w:val="12"/>
          </w:tcPr>
          <w:p>
            <w:pPr>
              <w:spacing w:after="0"/>
              <w:rPr>
                <w:sz w:val="24"/>
                <w:szCs w:val="24"/>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29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Consent of PricewaterhouseCoopers LLP.</w:t>
            </w:r>
          </w:p>
        </w:tc>
        <w:tc>
          <w:tcPr>
            <w:tcW w:w="6460" w:type="dxa"/>
            <w:vAlign w:val="bottom"/>
            <w:gridSpan w:val="12"/>
          </w:tcPr>
          <w:p>
            <w:pPr>
              <w:spacing w:after="0"/>
              <w:rPr>
                <w:sz w:val="24"/>
                <w:szCs w:val="24"/>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94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Consent of Troutman Pepper Locke LLP (contained in Exhibit 5.1).</w:t>
            </w: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42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Power of Attorney (contained in the signature page hereto).</w:t>
            </w:r>
          </w:p>
        </w:tc>
        <w:tc>
          <w:tcPr>
            <w:tcW w:w="580" w:type="dxa"/>
            <w:vAlign w:val="bottom"/>
            <w:tcBorders>
              <w:top w:val="single" w:sz="8" w:color="0000EE"/>
            </w:tcBorders>
          </w:tcPr>
          <w:p>
            <w:pPr>
              <w:spacing w:after="0"/>
              <w:rPr>
                <w:sz w:val="24"/>
                <w:szCs w:val="24"/>
                <w:color w:val="auto"/>
              </w:rPr>
            </w:pPr>
          </w:p>
        </w:tc>
        <w:tc>
          <w:tcPr>
            <w:tcW w:w="4620" w:type="dxa"/>
            <w:vAlign w:val="bottom"/>
            <w:gridSpan w:val="8"/>
          </w:tcPr>
          <w:p>
            <w:pPr>
              <w:spacing w:after="0"/>
              <w:rPr>
                <w:sz w:val="24"/>
                <w:szCs w:val="24"/>
                <w:color w:val="auto"/>
              </w:rPr>
            </w:pPr>
          </w:p>
        </w:tc>
      </w:tr>
      <w:tr>
        <w:trPr>
          <w:trHeight w:val="30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220" w:type="dxa"/>
            <w:vAlign w:val="bottom"/>
            <w:gridSpan w:val="14"/>
          </w:tcPr>
          <w:p>
            <w:pPr>
              <w:spacing w:after="0"/>
              <w:rPr>
                <w:sz w:val="24"/>
                <w:szCs w:val="24"/>
                <w:color w:val="auto"/>
              </w:rPr>
            </w:pPr>
          </w:p>
        </w:tc>
      </w:tr>
    </w:tbl>
    <w:p>
      <w:pPr>
        <w:spacing w:after="0" w:line="24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  Filed Herewith</w:t>
      </w:r>
    </w:p>
    <w:p>
      <w:pPr>
        <w:spacing w:after="0" w:line="3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4" w:lineRule="exact"/>
        <w:rPr>
          <w:sz w:val="20"/>
          <w:szCs w:val="20"/>
          <w:color w:val="auto"/>
        </w:rPr>
      </w:pPr>
    </w:p>
    <w:p>
      <w:pPr>
        <w:ind w:left="246" w:hanging="246"/>
        <w:spacing w:after="0"/>
        <w:tabs>
          <w:tab w:leader="none" w:pos="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 of 1933;</w:t>
      </w:r>
    </w:p>
    <w:p>
      <w:pPr>
        <w:spacing w:after="0" w:line="220" w:lineRule="exact"/>
        <w:rPr>
          <w:sz w:val="20"/>
          <w:szCs w:val="20"/>
          <w:color w:val="auto"/>
        </w:rPr>
      </w:pPr>
    </w:p>
    <w:p>
      <w:pPr>
        <w:ind w:left="6" w:right="60" w:hanging="6"/>
        <w:spacing w:after="0" w:line="271" w:lineRule="auto"/>
        <w:tabs>
          <w:tab w:leader="none" w:pos="26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1" w:lineRule="exact"/>
        <w:rPr>
          <w:rFonts w:ascii="Times New Roman" w:cs="Times New Roman" w:eastAsia="Times New Roman" w:hAnsi="Times New Roman"/>
          <w:sz w:val="17"/>
          <w:szCs w:val="17"/>
          <w:color w:val="auto"/>
        </w:rPr>
      </w:pPr>
    </w:p>
    <w:p>
      <w:pPr>
        <w:ind w:left="6" w:right="200" w:hanging="6"/>
        <w:spacing w:after="0" w:line="277" w:lineRule="auto"/>
        <w:tabs>
          <w:tab w:leader="none" w:pos="3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0866"/>
          </w:cols>
          <w:pgMar w:left="494" w:top="253" w:right="539" w:bottom="1440" w:gutter="0" w:footer="0" w:header="0"/>
        </w:sectPr>
      </w:pPr>
    </w:p>
    <w:bookmarkStart w:id="6" w:name="page7"/>
    <w:bookmarkEnd w:id="6"/>
    <w:p>
      <w:pPr>
        <w:ind w:left="6" w:right="140"/>
        <w:spacing w:after="0" w:line="286"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provided, however</w:t>
      </w:r>
      <w:r>
        <w:rPr>
          <w:rFonts w:ascii="Times New Roman" w:cs="Times New Roman" w:eastAsia="Times New Roman" w:hAnsi="Times New Roman"/>
          <w:sz w:val="17"/>
          <w:szCs w:val="17"/>
          <w:color w:val="auto"/>
        </w:rPr>
        <w:t>, that paragraphs (a)(1)(i) and (a)(1)(ii) of this section do not apply if the Registration Statement is on Form S-8, and the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included in a post-effective amendment by those paragraphs is contained in reports filed with or furnished to the Commission by the Registrant pursuant to Section 13 or Section 15(d) of the Securities Exchange Act that are incorporated by reference in the Registration Statement.</w:t>
      </w:r>
    </w:p>
    <w:p>
      <w:pPr>
        <w:spacing w:after="0" w:line="158" w:lineRule="exact"/>
        <w:rPr>
          <w:sz w:val="20"/>
          <w:szCs w:val="20"/>
          <w:color w:val="auto"/>
        </w:rPr>
      </w:pPr>
    </w:p>
    <w:p>
      <w:pPr>
        <w:ind w:left="6" w:right="60" w:hanging="6"/>
        <w:spacing w:after="0" w:line="262"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7" w:lineRule="exact"/>
        <w:rPr>
          <w:rFonts w:ascii="Times New Roman" w:cs="Times New Roman" w:eastAsia="Times New Roman" w:hAnsi="Times New Roman"/>
          <w:sz w:val="18"/>
          <w:szCs w:val="18"/>
          <w:color w:val="auto"/>
        </w:rPr>
      </w:pPr>
    </w:p>
    <w:p>
      <w:pPr>
        <w:ind w:left="6" w:hanging="6"/>
        <w:spacing w:after="0" w:line="277"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sz w:val="20"/>
          <w:szCs w:val="20"/>
          <w:color w:val="auto"/>
        </w:rPr>
      </w:pPr>
    </w:p>
    <w:p>
      <w:pPr>
        <w:ind w:left="6" w:right="200" w:hanging="6"/>
        <w:spacing w:after="0" w:line="255"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2" w:lineRule="exact"/>
        <w:rPr>
          <w:rFonts w:ascii="Times New Roman" w:cs="Times New Roman" w:eastAsia="Times New Roman" w:hAnsi="Times New Roman"/>
          <w:sz w:val="18"/>
          <w:szCs w:val="18"/>
          <w:color w:val="auto"/>
        </w:rPr>
      </w:pPr>
    </w:p>
    <w:p>
      <w:pPr>
        <w:ind w:left="6" w:right="80" w:hanging="6"/>
        <w:spacing w:after="0" w:line="252" w:lineRule="auto"/>
        <w:tabs>
          <w:tab w:leader="none" w:pos="2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ectPr>
          <w:pgSz w:w="11900" w:h="16838" w:orient="portrait"/>
          <w:cols w:equalWidth="0" w:num="1">
            <w:col w:w="10886"/>
          </w:cols>
          <w:pgMar w:left="494" w:top="266" w:right="519" w:bottom="1440" w:gutter="0" w:footer="0" w:header="0"/>
        </w:sectPr>
      </w:pPr>
    </w:p>
    <w:bookmarkStart w:id="7" w:name="page8"/>
    <w:bookmarkEnd w:id="7"/>
    <w:p>
      <w:pPr>
        <w:ind w:left="48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Brandywine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June 18,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BRANDYWINE REALTY TRUST</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Gerard H.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15875</wp:posOffset>
            </wp:positionV>
            <wp:extent cx="2570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 Gerard H. Sweeney</w:t>
      </w:r>
    </w:p>
    <w:p>
      <w:pPr>
        <w:spacing w:after="0" w:line="2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0340"/>
          </w:cols>
          <w:pgMar w:left="500" w:top="264" w:right="10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POWER OF ATTORNEY</w:t>
      </w:r>
    </w:p>
    <w:p>
      <w:pPr>
        <w:spacing w:after="0" w:line="224"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and Power of Attorney have been signed by the following persons in the capacity and on the dates indicated.</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KNOW ALL PERSONS BY THESE PRESENTS</w:t>
      </w:r>
      <w:r>
        <w:rPr>
          <w:rFonts w:ascii="Times New Roman" w:cs="Times New Roman" w:eastAsia="Times New Roman" w:hAnsi="Times New Roman"/>
          <w:sz w:val="18"/>
          <w:szCs w:val="18"/>
          <w:color w:val="auto"/>
        </w:rPr>
        <w:t>, that each person whose name appears below hereby constitutes and appoints Gerard H. Sweeney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substitute or substitutes, may lawfully do or cause to be done by virtue hereof.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200" w:type="dxa"/>
            <w:vAlign w:val="bottom"/>
          </w:tcPr>
          <w:p>
            <w:pPr>
              <w:jc w:val="center"/>
              <w:ind w:right="392"/>
              <w:spacing w:after="0"/>
              <w:rPr>
                <w:sz w:val="20"/>
                <w:szCs w:val="20"/>
                <w:color w:val="auto"/>
              </w:rPr>
            </w:pPr>
            <w:r>
              <w:rPr>
                <w:rFonts w:ascii="Times New Roman" w:cs="Times New Roman" w:eastAsia="Times New Roman" w:hAnsi="Times New Roman"/>
                <w:sz w:val="14"/>
                <w:szCs w:val="14"/>
                <w:b w:val="1"/>
                <w:bCs w:val="1"/>
                <w:color w:val="auto"/>
              </w:rPr>
              <w:t>Title(s)</w:t>
            </w:r>
          </w:p>
        </w:tc>
        <w:tc>
          <w:tcPr>
            <w:tcW w:w="1680" w:type="dxa"/>
            <w:vAlign w:val="bottom"/>
          </w:tcPr>
          <w:p>
            <w:pPr>
              <w:jc w:val="center"/>
              <w:ind w:left="613"/>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H. Sweeney</w:t>
            </w:r>
          </w:p>
        </w:tc>
        <w:tc>
          <w:tcPr>
            <w:tcW w:w="42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8"/>
              </w:rPr>
              <w:t>President, Chief Executive Officer and Trustee</w:t>
            </w:r>
          </w:p>
        </w:tc>
        <w:tc>
          <w:tcPr>
            <w:tcW w:w="168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7"/>
              </w:rPr>
              <w:t>June 18,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Gerard H. Sweeney</w:t>
            </w:r>
          </w:p>
        </w:tc>
        <w:tc>
          <w:tcPr>
            <w:tcW w:w="42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68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E. Wirth</w:t>
            </w:r>
          </w:p>
        </w:tc>
        <w:tc>
          <w:tcPr>
            <w:tcW w:w="42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8"/>
              </w:rPr>
              <w:t>Executive Vice President and Chief Financial</w:t>
            </w:r>
          </w:p>
        </w:tc>
        <w:tc>
          <w:tcPr>
            <w:tcW w:w="168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7"/>
              </w:rPr>
              <w:t>June 18, 2026</w:t>
            </w:r>
          </w:p>
        </w:tc>
      </w:tr>
      <w:tr>
        <w:trPr>
          <w:trHeight w:val="175"/>
        </w:trPr>
        <w:tc>
          <w:tcPr>
            <w:tcW w:w="3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Thomas E. Wirth</w:t>
            </w:r>
          </w:p>
        </w:tc>
        <w:tc>
          <w:tcPr>
            <w:tcW w:w="4200" w:type="dxa"/>
            <w:vAlign w:val="bottom"/>
          </w:tcPr>
          <w:p>
            <w:pPr>
              <w:jc w:val="center"/>
              <w:ind w:right="212"/>
              <w:spacing w:after="0" w:line="176" w:lineRule="exact"/>
              <w:rPr>
                <w:sz w:val="20"/>
                <w:szCs w:val="20"/>
                <w:color w:val="auto"/>
              </w:rPr>
            </w:pPr>
            <w:r>
              <w:rPr>
                <w:rFonts w:ascii="Times New Roman" w:cs="Times New Roman" w:eastAsia="Times New Roman" w:hAnsi="Times New Roman"/>
                <w:sz w:val="18"/>
                <w:szCs w:val="18"/>
                <w:color w:val="auto"/>
                <w:w w:val="96"/>
              </w:rPr>
              <w:t>Officer</w:t>
            </w:r>
          </w:p>
        </w:tc>
        <w:tc>
          <w:tcPr>
            <w:tcW w:w="1680" w:type="dxa"/>
            <w:vAlign w:val="bottom"/>
          </w:tcPr>
          <w:p>
            <w:pPr>
              <w:spacing w:after="0"/>
              <w:rPr>
                <w:sz w:val="15"/>
                <w:szCs w:val="15"/>
                <w:color w:val="auto"/>
              </w:rPr>
            </w:pPr>
          </w:p>
        </w:tc>
      </w:tr>
      <w:tr>
        <w:trPr>
          <w:trHeight w:val="233"/>
        </w:trPr>
        <w:tc>
          <w:tcPr>
            <w:tcW w:w="3820" w:type="dxa"/>
            <w:vAlign w:val="bottom"/>
          </w:tcPr>
          <w:p>
            <w:pPr>
              <w:spacing w:after="0"/>
              <w:rPr>
                <w:sz w:val="20"/>
                <w:szCs w:val="20"/>
                <w:color w:val="auto"/>
              </w:rPr>
            </w:pPr>
          </w:p>
        </w:tc>
        <w:tc>
          <w:tcPr>
            <w:tcW w:w="42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1680" w:type="dxa"/>
            <w:vAlign w:val="bottom"/>
          </w:tcPr>
          <w:p>
            <w:pPr>
              <w:spacing w:after="0"/>
              <w:rPr>
                <w:sz w:val="20"/>
                <w:szCs w:val="20"/>
                <w:color w:val="auto"/>
              </w:rPr>
            </w:pPr>
          </w:p>
        </w:tc>
      </w:tr>
      <w:tr>
        <w:trPr>
          <w:trHeight w:val="440"/>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Palazzo</w:t>
            </w:r>
          </w:p>
        </w:tc>
        <w:tc>
          <w:tcPr>
            <w:tcW w:w="42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8"/>
              </w:rPr>
              <w:t>Vice President and Chief Accounting Officer</w:t>
            </w:r>
          </w:p>
        </w:tc>
        <w:tc>
          <w:tcPr>
            <w:tcW w:w="168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7"/>
              </w:rPr>
              <w:t>June 18,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Daniel Palazzo</w:t>
            </w:r>
          </w:p>
        </w:tc>
        <w:tc>
          <w:tcPr>
            <w:tcW w:w="42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68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Diggs</w:t>
            </w:r>
          </w:p>
        </w:tc>
        <w:tc>
          <w:tcPr>
            <w:tcW w:w="42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9"/>
              </w:rPr>
              <w:t>Non-Executive Chairman of the Board of</w:t>
            </w:r>
          </w:p>
        </w:tc>
        <w:tc>
          <w:tcPr>
            <w:tcW w:w="168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7"/>
              </w:rPr>
              <w:t>June 18,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James C. Diggs</w:t>
            </w:r>
          </w:p>
        </w:tc>
        <w:tc>
          <w:tcPr>
            <w:tcW w:w="420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Trustees and Trustee</w:t>
            </w:r>
          </w:p>
        </w:tc>
        <w:tc>
          <w:tcPr>
            <w:tcW w:w="168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Reginald DesRoches</w:t>
            </w:r>
          </w:p>
        </w:tc>
        <w:tc>
          <w:tcPr>
            <w:tcW w:w="42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6"/>
              </w:rPr>
              <w:t>Trustee</w:t>
            </w:r>
          </w:p>
        </w:tc>
        <w:tc>
          <w:tcPr>
            <w:tcW w:w="168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7"/>
              </w:rPr>
              <w:t>June 18,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Reginald DesRoches</w:t>
            </w:r>
          </w:p>
        </w:tc>
        <w:tc>
          <w:tcPr>
            <w:tcW w:w="4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 Richard Haverstick, Jr.</w:t>
            </w:r>
          </w:p>
        </w:tc>
        <w:tc>
          <w:tcPr>
            <w:tcW w:w="42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6"/>
              </w:rPr>
              <w:t>Trustee</w:t>
            </w:r>
          </w:p>
        </w:tc>
        <w:tc>
          <w:tcPr>
            <w:tcW w:w="168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7"/>
              </w:rPr>
              <w:t>June 18,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H. Richard Haverstick, Jr.</w:t>
            </w:r>
          </w:p>
        </w:tc>
        <w:tc>
          <w:tcPr>
            <w:tcW w:w="42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22"/>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P. Pizzi</w:t>
            </w:r>
          </w:p>
        </w:tc>
        <w:tc>
          <w:tcPr>
            <w:tcW w:w="42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w w:val="96"/>
              </w:rPr>
              <w:t>Trustee</w:t>
            </w:r>
          </w:p>
        </w:tc>
        <w:tc>
          <w:tcPr>
            <w:tcW w:w="168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w w:val="97"/>
              </w:rPr>
              <w:t>June 18, 2026</w:t>
            </w:r>
          </w:p>
        </w:tc>
      </w:tr>
      <w:tr>
        <w:trPr>
          <w:trHeight w:val="22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Charles P. Pizzi</w:t>
            </w:r>
          </w:p>
        </w:tc>
        <w:tc>
          <w:tcPr>
            <w:tcW w:w="42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Locke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-119380</wp:posOffset>
            </wp:positionV>
            <wp:extent cx="1671320" cy="534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extLst>
                    </a:blip>
                    <a:srcRect/>
                    <a:stretch>
                      <a:fillRect/>
                    </a:stretch>
                  </pic:blipFill>
                  <pic:spPr bwMode="auto">
                    <a:xfrm>
                      <a:off x="0" y="0"/>
                      <a:ext cx="1671320" cy="53467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Two Logan Square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Eighteenth and Arch Streets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19103-2799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6921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18,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Brandywine Realty Trust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2929 Arch Street, Suite 1800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19104</w:t>
      </w:r>
    </w:p>
    <w:p>
      <w:pPr>
        <w:spacing w:after="0" w:line="108"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right="20" w:firstLine="436"/>
        <w:spacing w:after="0" w:line="256" w:lineRule="auto"/>
        <w:rPr>
          <w:sz w:val="20"/>
          <w:szCs w:val="20"/>
          <w:color w:val="auto"/>
        </w:rPr>
      </w:pPr>
      <w:r>
        <w:rPr>
          <w:rFonts w:ascii="Times New Roman" w:cs="Times New Roman" w:eastAsia="Times New Roman" w:hAnsi="Times New Roman"/>
          <w:sz w:val="18"/>
          <w:szCs w:val="18"/>
          <w:color w:val="auto"/>
        </w:rPr>
        <w:t>Reference is made to the registration 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of Brandywine Realty Trust, a Maryland real estate investment trust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filed on the date hereof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The Registration Statement covers an additional 5,000,000 common shares of beneficial interest, par value $.01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of the Company, issuable under the Brandywine Realty Trust 2023 Long-Term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plus up to an additional 2,000,000 Shares to accommodate the share recycling provisions in the Plan.</w:t>
      </w:r>
    </w:p>
    <w:p>
      <w:pPr>
        <w:spacing w:after="0" w:line="182" w:lineRule="exact"/>
        <w:rPr>
          <w:sz w:val="20"/>
          <w:szCs w:val="20"/>
          <w:color w:val="auto"/>
        </w:rPr>
      </w:pPr>
    </w:p>
    <w:p>
      <w:pPr>
        <w:ind w:right="120" w:firstLine="436"/>
        <w:spacing w:after="0" w:line="257" w:lineRule="auto"/>
        <w:rPr>
          <w:sz w:val="20"/>
          <w:szCs w:val="20"/>
          <w:color w:val="auto"/>
        </w:rPr>
      </w:pPr>
      <w:r>
        <w:rPr>
          <w:rFonts w:ascii="Times New Roman" w:cs="Times New Roman" w:eastAsia="Times New Roman" w:hAnsi="Times New Roman"/>
          <w:sz w:val="18"/>
          <w:szCs w:val="18"/>
          <w:color w:val="auto"/>
        </w:rPr>
        <w:t>We have examined the Registration Statement, including the exhibits thereto, the originals or copies, certified or otherwise identified to our satisfaction, of the Company’s Articles of Amendment and Restatement of Declaration of Trust, the Company’s Bylaws, resolutions adopted by the Board of Trustees of the Company relating to the registration of the Shares, the Plan and such other agreements, instruments and documents as we have deemed appropriate in rendering this opinion. As to matters of fact, we have relied on certain representations of officers of the Company.</w:t>
      </w:r>
    </w:p>
    <w:p>
      <w:pPr>
        <w:spacing w:after="0" w:line="182" w:lineRule="exact"/>
        <w:rPr>
          <w:sz w:val="20"/>
          <w:szCs w:val="20"/>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In rendering this opinion, we have assumed the genuineness and authenticity of all signatures on original documents; the legal capacity of all natural persons; the authenticity of all documents submitted to us as originals; the conformity to originals of all documents submitted to us as certified or photocopies;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w:t>
      </w:r>
    </w:p>
    <w:p>
      <w:pPr>
        <w:spacing w:after="0" w:line="187" w:lineRule="exact"/>
        <w:rPr>
          <w:sz w:val="20"/>
          <w:szCs w:val="20"/>
          <w:color w:val="auto"/>
        </w:rPr>
      </w:pPr>
    </w:p>
    <w:p>
      <w:pPr>
        <w:ind w:right="20" w:firstLine="436"/>
        <w:spacing w:after="0" w:line="257" w:lineRule="auto"/>
        <w:rPr>
          <w:sz w:val="20"/>
          <w:szCs w:val="20"/>
          <w:color w:val="auto"/>
        </w:rPr>
      </w:pPr>
      <w:r>
        <w:rPr>
          <w:rFonts w:ascii="Times New Roman" w:cs="Times New Roman" w:eastAsia="Times New Roman" w:hAnsi="Times New Roman"/>
          <w:sz w:val="18"/>
          <w:szCs w:val="18"/>
          <w:color w:val="auto"/>
        </w:rPr>
        <w:t>We express no opinion herein as to the law of any state or jurisdiction other than the laws of the State of Maryland, including statutory provisions and all applicable provisions of the Maryland Constitution and reported judicial decisions interpreting such laws of the State of Maryland and the federal laws of the United States of America. We assume no obligation to supplement this opinion if any applicable law changes after the date hereof or if we become aware of any fact that might change the opinion expressed herein after the date hereof.</w:t>
      </w:r>
    </w:p>
    <w:p>
      <w:pPr>
        <w:spacing w:after="0" w:line="182"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when issued in accordance with the terms of the Plan, will be validly issued, fully paid and non-assessable.</w:t>
      </w:r>
    </w:p>
    <w:p>
      <w:pPr>
        <w:sectPr>
          <w:pgSz w:w="11900" w:h="16838" w:orient="portrait"/>
          <w:cols w:equalWidth="0" w:num="1">
            <w:col w:w="10900"/>
          </w:cols>
          <w:pgMar w:left="500" w:top="117" w:right="499" w:bottom="1440" w:gutter="0" w:footer="0" w:header="0"/>
        </w:sectPr>
      </w:pPr>
    </w:p>
    <w:bookmarkStart w:id="10" w:name="page11"/>
    <w:bookmarkEnd w:id="10"/>
    <w:p>
      <w:pPr>
        <w:ind w:firstLine="436"/>
        <w:spacing w:after="0" w:line="30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318135</wp:posOffset>
            </wp:positionH>
            <wp:positionV relativeFrom="page">
              <wp:posOffset>750570</wp:posOffset>
            </wp:positionV>
            <wp:extent cx="6921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page">
              <wp:posOffset>6026785</wp:posOffset>
            </wp:positionH>
            <wp:positionV relativeFrom="page">
              <wp:posOffset>182245</wp:posOffset>
            </wp:positionV>
            <wp:extent cx="1212850" cy="407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12850" cy="407035"/>
                    </a:xfrm>
                    <a:prstGeom prst="rect">
                      <a:avLst/>
                    </a:prstGeom>
                    <a:noFill/>
                  </pic:spPr>
                </pic:pic>
              </a:graphicData>
            </a:graphic>
          </wp:anchor>
        </w:drawing>
        <w:t>We hereby consent to the filing of this opinion as an exhibit to the Registration Statement. In giving such consent, we do not thereby admit that we come within the category of persons whose consent is required under Section 7 of the Act or the rules or regulations of the Commission thereunder.</w:t>
      </w:r>
    </w:p>
    <w:p>
      <w:pPr>
        <w:spacing w:after="0" w:line="16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Troutman Pepper Locke LLP</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Troutman Pepper Locke LLP</w:t>
      </w:r>
    </w:p>
    <w:p>
      <w:pPr>
        <w:sectPr>
          <w:pgSz w:w="11900" w:h="16838" w:orient="portrait"/>
          <w:cols w:equalWidth="0" w:num="1">
            <w:col w:w="10880"/>
          </w:cols>
          <w:pgMar w:left="500" w:top="1390" w:right="5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Brandywine Realty Trust of our report dated February 23, 2026 relating to the financial statements, financial statement schedules and the effectiveness of internal control over financial reporting, which appears in Brandywine Realty Trust’s Annual Report on Form 10-K for the year ended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117" w:right="49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Brandywine Operating Partnership, L.P. of our report dated February 23, 2026 relating to the financial statements, financial statement schedules and the effectiveness of internal control over financial reporting, which appears in Brandywine Operating Partnership, L.P.’s Annual Report on Form 10-K for the year ended December 31,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18, 2026</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500" w:top="117" w:right="499" w:bottom="1440" w:gutter="0" w:footer="0" w:header="0"/>
        </w:sectPr>
      </w:pPr>
    </w:p>
    <w:bookmarkStart w:id="13" w:name="page14"/>
    <w:bookmarkEnd w:id="13"/>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BRANDYWINE REALTY TRUST</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2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Shares of</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Beneficial</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8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Interest,</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7,000,000</w:t>
            </w:r>
          </w:p>
        </w:tc>
        <w:tc>
          <w:tcPr>
            <w:tcW w:w="2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$ 3.22</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$ 3,112.77</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22,540,000.00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$0.01 per</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$ 3,112.77</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22,540,000.00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$ 3,112.77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00" w:hanging="225"/>
        <w:spacing w:after="0" w:line="236" w:lineRule="auto"/>
        <w:tabs>
          <w:tab w:leader="none" w:pos="800" w:val="left"/>
        </w:tabs>
        <w:numPr>
          <w:ilvl w:val="0"/>
          <w:numId w:val="8"/>
        </w:numPr>
        <w:rPr>
          <w:rFonts w:ascii="Arial" w:cs="Arial" w:eastAsia="Arial" w:hAnsi="Arial"/>
          <w:sz w:val="27"/>
          <w:szCs w:val="27"/>
          <w:color w:val="auto"/>
          <w:vertAlign w:val="superscript"/>
        </w:rPr>
      </w:pPr>
      <w:r>
        <w:rPr>
          <w:rFonts w:ascii="Arial" w:cs="Arial" w:eastAsia="Arial" w:hAnsi="Arial"/>
          <w:sz w:val="21"/>
          <w:szCs w:val="21"/>
          <w:color w:val="auto"/>
        </w:rPr>
        <w:t>Consists of common shares of beneficial interest, par value $0.01 per share ("Common Shares") of Brandywine Realty Trust (the "Registrant") reserved for issuance under the Brandywine Realty Trust 2023 Long-Term Incentive Plan, as amended (the "Plan"). Pursuant to Rule 416(a) of the Securities Act of 1933, as amended (the "Securities Act"), this Registration Statement shall also cover any additional Common Shares of the Registrant that become issuable under the Plan by reason of any future share dividend, share split, recapitalization, or similar event or change that increases the number of the Registrant's outstanding Common Shares. Estimated pursuant to Rules 457(c) and 457(h) under the Securities Act, solely for the purpose of calculating the amount of the registration fee. The price shown is based upon the average of the high and low prices of the Company's Common Stock, as reported on the New York Stock Exchange on June 16, 2026 (rounded to the nearest 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81915</wp:posOffset>
            </wp:positionV>
            <wp:extent cx="63874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1">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decimal"/>
      <w:start w:val="2"/>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3" Type="http://schemas.openxmlformats.org/officeDocument/2006/relationships/image" Target="media/image10.png"/><Relationship Id="rId26" Type="http://schemas.openxmlformats.org/officeDocument/2006/relationships/image" Target="media/image11.png"/><Relationship Id="rId35" Type="http://schemas.openxmlformats.org/officeDocument/2006/relationships/image" Target="media/image12.png"/><Relationship Id="rId47" Type="http://schemas.openxmlformats.org/officeDocument/2006/relationships/image" Target="media/image13.png"/><Relationship Id="rId51" Type="http://schemas.openxmlformats.org/officeDocument/2006/relationships/image" Target="media/image14.png"/><Relationship Id="rId52" Type="http://schemas.openxmlformats.org/officeDocument/2006/relationships/image" Target="media/image15.png"/><Relationship Id="rId53" Type="http://schemas.openxmlformats.org/officeDocument/2006/relationships/image" Target="media/image16.png"/><Relationship Id="rId54" Type="http://schemas.openxmlformats.org/officeDocument/2006/relationships/image" Target="media/image17.png"/><Relationship Id="rId55" Type="http://schemas.openxmlformats.org/officeDocument/2006/relationships/image" Target="media/image18.jpeg"/><Relationship Id="rId56" Type="http://schemas.openxmlformats.org/officeDocument/2006/relationships/image" Target="media/image19.png"/><Relationship Id="rId57" Type="http://schemas.openxmlformats.org/officeDocument/2006/relationships/image" Target="media/image20.png"/><Relationship Id="rId58" Type="http://schemas.openxmlformats.org/officeDocument/2006/relationships/image" Target="media/image21.png"/><Relationship Id="rId59" Type="http://schemas.openxmlformats.org/officeDocument/2006/relationships/image" Target="media/image22.jpeg"/><Relationship Id="rId60" Type="http://schemas.openxmlformats.org/officeDocument/2006/relationships/image" Target="media/image23.png"/><Relationship Id="rId61" Type="http://schemas.openxmlformats.org/officeDocument/2006/relationships/image" Target="media/image24.png"/><Relationship Id="rId17" Type="http://schemas.openxmlformats.org/officeDocument/2006/relationships/hyperlink" Target="http://www.sec.gov/ix?doc=/Archives/edgar/data/790816/000079081626000008/bdn-20251231.htm" TargetMode="External"/><Relationship Id="rId18" Type="http://schemas.openxmlformats.org/officeDocument/2006/relationships/hyperlink" Target="http://www.sec.gov/ix?doc=/Archives/edgar/data/790816/000119312526145566/bdn-20260406.htm" TargetMode="External"/><Relationship Id="rId19" Type="http://schemas.openxmlformats.org/officeDocument/2006/relationships/hyperlink" Target="http://www.sec.gov/ix?doc=/Archives/edgar/data/790816/000079081626000017/bdn-20260331.htm" TargetMode="External"/><Relationship Id="rId20" Type="http://schemas.openxmlformats.org/officeDocument/2006/relationships/hyperlink" Target="http://www.sec.gov/ix?doc=/Archives/edgar/data/790816/000119312526106324/d57462d8ka.htm" TargetMode="External"/><Relationship Id="rId21" Type="http://schemas.openxmlformats.org/officeDocument/2006/relationships/hyperlink" Target="http://www.sec.gov/ix?doc=/Archives/edgar/data/790816/000079081626000019/bdn-20260528.htm" TargetMode="External"/><Relationship Id="rId22" Type="http://schemas.openxmlformats.org/officeDocument/2006/relationships/hyperlink" Target="http://www.sec.gov/Archives/edgar/data/790816/000079081620000008/bdnex4710-kq42019.htm" TargetMode="External"/><Relationship Id="rId24" Type="http://schemas.openxmlformats.org/officeDocument/2006/relationships/hyperlink" Target="http://www.sec.gov/Archives/edgar/data/790816/000156459018014516/bdn-ex31_19.htm" TargetMode="External"/><Relationship Id="rId25" Type="http://schemas.openxmlformats.org/officeDocument/2006/relationships/hyperlink" Target="http://www.sec.gov/Archives/edgar/data/790816/000156459018004554/bdn-ex311_171.htm" TargetMode="External"/><Relationship Id="rId27" Type="http://schemas.openxmlformats.org/officeDocument/2006/relationships/hyperlink" Target="http://www.sec.gov/Archives/edgar/data/790816/000156459018004554/bdn-ex312_172.htm" TargetMode="External"/><Relationship Id="rId28" Type="http://schemas.openxmlformats.org/officeDocument/2006/relationships/hyperlink" Target="http://www.sec.gov/Archives/edgar/data/790816/0001047469-97-008120.txt" TargetMode="External"/><Relationship Id="rId29" Type="http://schemas.openxmlformats.org/officeDocument/2006/relationships/hyperlink" Target="http://www.sec.gov/Archives/edgar/data/790816/0000950116-98-000851.txt" TargetMode="External"/><Relationship Id="rId30" Type="http://schemas.openxmlformats.org/officeDocument/2006/relationships/hyperlink" Target="http://www.sec.gov/Archives/edgar/data/790816/0000950116-98-001099.txt" TargetMode="External"/><Relationship Id="rId31" Type="http://schemas.openxmlformats.org/officeDocument/2006/relationships/hyperlink" Target="http://www.sec.gov/Archives/edgar/data/790816/0000950116-98-002019.txt" TargetMode="External"/><Relationship Id="rId32" Type="http://schemas.openxmlformats.org/officeDocument/2006/relationships/hyperlink" Target="http://www.sec.gov/Archives/edgar/data/790816/000095011604000806/ex10-14.txt" TargetMode="External"/><Relationship Id="rId33" Type="http://schemas.openxmlformats.org/officeDocument/2006/relationships/hyperlink" Target="http://www.sec.gov/Archives/edgar/data/790816/000095011604000806/ex10-15.txt" TargetMode="External"/><Relationship Id="rId34" Type="http://schemas.openxmlformats.org/officeDocument/2006/relationships/hyperlink" Target="http://www.sec.gov/Archives/edgar/data/790816/000095011604000806/ex10-16.txt" TargetMode="External"/><Relationship Id="rId36" Type="http://schemas.openxmlformats.org/officeDocument/2006/relationships/hyperlink" Target="http://www.sec.gov/Archives/edgar/data/790816/000095011604000806/ex10-17.txt" TargetMode="External"/><Relationship Id="rId37" Type="http://schemas.openxmlformats.org/officeDocument/2006/relationships/hyperlink" Target="http://www.sec.gov/Archives/edgar/data/790816/000095011604000806/ex10-18.txt" TargetMode="External"/><Relationship Id="rId38" Type="http://schemas.openxmlformats.org/officeDocument/2006/relationships/hyperlink" Target="http://www.sec.gov/Archives/edgar/data/790816/000095011604000806/ex10-19.txt" TargetMode="External"/><Relationship Id="rId39" Type="http://schemas.openxmlformats.org/officeDocument/2006/relationships/hyperlink" Target="http://www.sec.gov/Archives/edgar/data/790816/000095011604002850/ex3-1.txt" TargetMode="External"/><Relationship Id="rId40" Type="http://schemas.openxmlformats.org/officeDocument/2006/relationships/hyperlink" Target="http://www.sec.gov/Archives/edgar/data/790816/000095011606000060/ex10-1.txt" TargetMode="External"/><Relationship Id="rId41" Type="http://schemas.openxmlformats.org/officeDocument/2006/relationships/hyperlink" Target="http://www.sec.gov/Archives/edgar/data/790816/000112528206005160/p414588_ex10-1.htm" TargetMode="External"/><Relationship Id="rId42" Type="http://schemas.openxmlformats.org/officeDocument/2006/relationships/hyperlink" Target="http://www.sec.gov/Archives/edgar/data/790816/000095012310074712/c04542exv3w1.htm" TargetMode="External"/><Relationship Id="rId43" Type="http://schemas.openxmlformats.org/officeDocument/2006/relationships/hyperlink" Target="http://www.sec.gov/Archives/edgar/data/790816/000119312512159078/d332645dex32.htm" TargetMode="External"/><Relationship Id="rId44" Type="http://schemas.openxmlformats.org/officeDocument/2006/relationships/hyperlink" Target="http://www.sec.gov/Archives/edgar/data/790816/000079081626000008/bdnex3219q42025.htm" TargetMode="External"/><Relationship Id="rId45" Type="http://schemas.openxmlformats.org/officeDocument/2006/relationships/hyperlink" Target="http://www.sec.gov/Archives/edgar/data/790816/000156459018014516/bdn-ex32_6.htm" TargetMode="External"/><Relationship Id="rId46" Type="http://schemas.openxmlformats.org/officeDocument/2006/relationships/hyperlink" Target="http://www.sec.gov/Archives/edgar/data/790816/000095011604003122/ex4-1.txt" TargetMode="External"/><Relationship Id="rId48" Type="http://schemas.openxmlformats.org/officeDocument/2006/relationships/hyperlink" Target="http://www.sec.gov/Archives/edgar/data/790816/000095011605001994/ex4-1.htm" TargetMode="External"/><Relationship Id="rId49" Type="http://schemas.openxmlformats.org/officeDocument/2006/relationships/hyperlink" Target="http://www.sec.gov/Archives/edgar/data/790816/000112528206006096/p415118_ex4-1.htm" TargetMode="External"/><Relationship Id="rId50" Type="http://schemas.openxmlformats.org/officeDocument/2006/relationships/hyperlink" Target="http://www.sec.gov/Archives/edgar/data/790816/000095012311032875/w82170a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2026-06-18T12:32:02Z</dcterms:created>
  <dcterms:modified xsi:type="dcterms:W3CDTF">2026-06-18T12:32:02Z</dcterms:modified>
</cp:coreProperties>
</file>